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1D" w:rsidRDefault="00331F1D">
      <w:pPr>
        <w:pBdr>
          <w:top w:val="single" w:sz="4" w:space="1" w:color="auto"/>
          <w:left w:val="single" w:sz="4" w:space="4" w:color="auto"/>
          <w:bottom w:val="single" w:sz="4" w:space="1" w:color="auto"/>
          <w:right w:val="single" w:sz="4" w:space="4" w:color="auto"/>
        </w:pBdr>
        <w:jc w:val="center"/>
        <w:rPr>
          <w:sz w:val="36"/>
          <w:szCs w:val="36"/>
        </w:rPr>
      </w:pPr>
    </w:p>
    <w:p w:rsidR="00BE34C6" w:rsidRPr="00B1048B" w:rsidRDefault="00BE34C6">
      <w:pPr>
        <w:pBdr>
          <w:top w:val="single" w:sz="4" w:space="1" w:color="auto"/>
          <w:left w:val="single" w:sz="4" w:space="4" w:color="auto"/>
          <w:bottom w:val="single" w:sz="4" w:space="1" w:color="auto"/>
          <w:right w:val="single" w:sz="4" w:space="4" w:color="auto"/>
        </w:pBdr>
        <w:jc w:val="center"/>
        <w:rPr>
          <w:sz w:val="36"/>
          <w:szCs w:val="36"/>
        </w:rPr>
      </w:pPr>
    </w:p>
    <w:p w:rsidR="00331F1D" w:rsidRDefault="006D3B44">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BTS SERVICES ET PRESTATIONS DES SECTEURS SANITAIRE ET SOCIAL</w:t>
      </w:r>
    </w:p>
    <w:p w:rsidR="00331F1D" w:rsidRDefault="00331F1D">
      <w:pPr>
        <w:pBdr>
          <w:top w:val="single" w:sz="4" w:space="1" w:color="auto"/>
          <w:left w:val="single" w:sz="4" w:space="4" w:color="auto"/>
          <w:bottom w:val="single" w:sz="4" w:space="1" w:color="auto"/>
          <w:right w:val="single" w:sz="4" w:space="4" w:color="auto"/>
        </w:pBdr>
        <w:jc w:val="center"/>
        <w:rPr>
          <w:b/>
          <w:sz w:val="36"/>
          <w:szCs w:val="36"/>
        </w:rPr>
      </w:pPr>
    </w:p>
    <w:p w:rsidR="00331F1D" w:rsidRDefault="00331F1D">
      <w:pPr>
        <w:pStyle w:val="Titre7"/>
        <w:rPr>
          <w:rFonts w:ascii="Arial" w:hAnsi="Arial" w:cs="Arial"/>
          <w:sz w:val="24"/>
          <w:szCs w:val="24"/>
        </w:rPr>
      </w:pPr>
    </w:p>
    <w:p w:rsidR="00331F1D" w:rsidRDefault="00331F1D">
      <w:pPr>
        <w:pStyle w:val="Titre7"/>
        <w:rPr>
          <w:rFonts w:ascii="Arial" w:hAnsi="Arial" w:cs="Arial"/>
          <w:sz w:val="24"/>
          <w:szCs w:val="24"/>
        </w:rPr>
      </w:pPr>
    </w:p>
    <w:p w:rsidR="00331F1D" w:rsidRDefault="00331F1D">
      <w:pPr>
        <w:pStyle w:val="Titre7"/>
        <w:rPr>
          <w:rFonts w:ascii="Arial" w:hAnsi="Arial" w:cs="Arial"/>
          <w:sz w:val="24"/>
          <w:szCs w:val="24"/>
        </w:rPr>
      </w:pPr>
    </w:p>
    <w:p w:rsidR="00331F1D" w:rsidRDefault="00331F1D">
      <w:pPr>
        <w:pStyle w:val="Titre7"/>
        <w:rPr>
          <w:rFonts w:ascii="Arial" w:hAnsi="Arial" w:cs="Arial"/>
          <w:sz w:val="24"/>
          <w:szCs w:val="24"/>
        </w:rPr>
      </w:pPr>
    </w:p>
    <w:p w:rsidR="00331F1D" w:rsidRDefault="006D3B44">
      <w:pPr>
        <w:pStyle w:val="Titre7"/>
        <w:rPr>
          <w:rFonts w:ascii="Arial" w:hAnsi="Arial" w:cs="Arial"/>
          <w:sz w:val="36"/>
          <w:szCs w:val="36"/>
        </w:rPr>
      </w:pPr>
      <w:r>
        <w:rPr>
          <w:rFonts w:ascii="Arial" w:hAnsi="Arial" w:cs="Arial"/>
          <w:sz w:val="36"/>
          <w:szCs w:val="36"/>
        </w:rPr>
        <w:t>PUBLICS ET INSTITUTIONS – U4</w:t>
      </w:r>
    </w:p>
    <w:p w:rsidR="00331F1D" w:rsidRDefault="00331F1D">
      <w:pPr>
        <w:contextualSpacing/>
        <w:jc w:val="center"/>
      </w:pPr>
    </w:p>
    <w:p w:rsidR="00331F1D" w:rsidRDefault="00331F1D">
      <w:pPr>
        <w:contextualSpacing/>
        <w:jc w:val="center"/>
      </w:pPr>
    </w:p>
    <w:p w:rsidR="00331F1D" w:rsidRDefault="00331F1D">
      <w:pPr>
        <w:contextualSpacing/>
        <w:jc w:val="center"/>
      </w:pPr>
    </w:p>
    <w:p w:rsidR="00331F1D" w:rsidRDefault="00331F1D">
      <w:pPr>
        <w:contextualSpacing/>
        <w:jc w:val="center"/>
      </w:pPr>
    </w:p>
    <w:p w:rsidR="00331F1D" w:rsidRDefault="00331F1D">
      <w:pPr>
        <w:contextualSpacing/>
        <w:jc w:val="center"/>
      </w:pPr>
    </w:p>
    <w:p w:rsidR="00331F1D" w:rsidRDefault="006D3B44">
      <w:pPr>
        <w:pStyle w:val="Titre3"/>
        <w:rPr>
          <w:rFonts w:ascii="Arial" w:hAnsi="Arial" w:cs="Arial"/>
          <w:sz w:val="28"/>
          <w:szCs w:val="28"/>
        </w:rPr>
      </w:pPr>
      <w:r>
        <w:rPr>
          <w:rFonts w:ascii="Arial" w:hAnsi="Arial" w:cs="Arial"/>
          <w:sz w:val="28"/>
          <w:szCs w:val="28"/>
        </w:rPr>
        <w:t>SESSION 2016</w:t>
      </w:r>
    </w:p>
    <w:p w:rsidR="00331F1D" w:rsidRDefault="006D3B44">
      <w:pPr>
        <w:jc w:val="center"/>
        <w:rPr>
          <w:sz w:val="28"/>
          <w:szCs w:val="28"/>
        </w:rPr>
      </w:pPr>
      <w:r>
        <w:rPr>
          <w:sz w:val="28"/>
          <w:szCs w:val="28"/>
        </w:rPr>
        <w:t>______</w:t>
      </w:r>
    </w:p>
    <w:p w:rsidR="00331F1D" w:rsidRDefault="006D3B44">
      <w:pPr>
        <w:pStyle w:val="Titre6"/>
        <w:rPr>
          <w:rFonts w:ascii="Arial" w:hAnsi="Arial" w:cs="Arial"/>
          <w:b/>
        </w:rPr>
      </w:pPr>
      <w:r>
        <w:rPr>
          <w:rFonts w:ascii="Arial" w:hAnsi="Arial" w:cs="Arial"/>
          <w:b/>
        </w:rPr>
        <w:t>Durée : 4 heures</w:t>
      </w:r>
    </w:p>
    <w:p w:rsidR="00331F1D" w:rsidRDefault="006D3B44">
      <w:pPr>
        <w:pStyle w:val="Titre9"/>
        <w:rPr>
          <w:rFonts w:ascii="Arial" w:hAnsi="Arial" w:cs="Arial"/>
        </w:rPr>
      </w:pPr>
      <w:r>
        <w:rPr>
          <w:rFonts w:ascii="Arial" w:hAnsi="Arial" w:cs="Arial"/>
        </w:rPr>
        <w:t>Coefficient : 5</w:t>
      </w:r>
    </w:p>
    <w:p w:rsidR="00331F1D" w:rsidRDefault="006D3B44">
      <w:pPr>
        <w:jc w:val="center"/>
        <w:rPr>
          <w:sz w:val="28"/>
          <w:szCs w:val="28"/>
        </w:rPr>
      </w:pPr>
      <w:r>
        <w:rPr>
          <w:b/>
          <w:sz w:val="28"/>
          <w:szCs w:val="28"/>
        </w:rPr>
        <w:t>______</w:t>
      </w:r>
    </w:p>
    <w:p w:rsidR="00331F1D" w:rsidRDefault="00331F1D">
      <w:pPr>
        <w:contextualSpacing/>
      </w:pPr>
    </w:p>
    <w:p w:rsidR="00331F1D" w:rsidRDefault="00331F1D">
      <w:pPr>
        <w:contextualSpacing/>
      </w:pPr>
    </w:p>
    <w:p w:rsidR="00331F1D" w:rsidRDefault="00331F1D">
      <w:pPr>
        <w:contextualSpacing/>
      </w:pPr>
    </w:p>
    <w:p w:rsidR="00331F1D" w:rsidRDefault="00331F1D">
      <w:pPr>
        <w:contextualSpacing/>
      </w:pPr>
    </w:p>
    <w:p w:rsidR="00331F1D" w:rsidRDefault="00331F1D">
      <w:pPr>
        <w:contextualSpacing/>
      </w:pPr>
    </w:p>
    <w:p w:rsidR="00331F1D" w:rsidRDefault="00331F1D">
      <w:pPr>
        <w:contextualSpacing/>
      </w:pPr>
    </w:p>
    <w:p w:rsidR="00331F1D" w:rsidRDefault="006D3B44">
      <w:pPr>
        <w:pStyle w:val="Titre2"/>
        <w:rPr>
          <w:rFonts w:ascii="Arial" w:hAnsi="Arial" w:cs="Arial"/>
          <w:color w:val="auto"/>
          <w:sz w:val="24"/>
          <w:szCs w:val="24"/>
        </w:rPr>
      </w:pPr>
      <w:r>
        <w:rPr>
          <w:rFonts w:ascii="Arial" w:hAnsi="Arial" w:cs="Arial"/>
          <w:color w:val="auto"/>
          <w:sz w:val="24"/>
          <w:szCs w:val="24"/>
          <w:u w:val="single"/>
        </w:rPr>
        <w:t>Matériel autorisé</w:t>
      </w:r>
      <w:r>
        <w:rPr>
          <w:rFonts w:ascii="Arial" w:hAnsi="Arial" w:cs="Arial"/>
          <w:color w:val="auto"/>
          <w:sz w:val="24"/>
          <w:szCs w:val="24"/>
        </w:rPr>
        <w:t> :</w:t>
      </w:r>
    </w:p>
    <w:p w:rsidR="00331F1D" w:rsidRDefault="006D3B44">
      <w:pPr>
        <w:pStyle w:val="Corpsdetexte"/>
        <w:rPr>
          <w:rFonts w:ascii="Arial" w:hAnsi="Arial" w:cs="Arial"/>
        </w:rPr>
      </w:pPr>
      <w:r>
        <w:rPr>
          <w:rFonts w:ascii="Arial" w:hAnsi="Arial" w:cs="Arial"/>
        </w:rPr>
        <w:t>- aucun matériel n’est autorisé</w:t>
      </w:r>
    </w:p>
    <w:p w:rsidR="00331F1D" w:rsidRDefault="00331F1D">
      <w:pPr>
        <w:spacing w:before="100" w:beforeAutospacing="1" w:after="0" w:line="280" w:lineRule="atLeast"/>
        <w:contextualSpacing/>
        <w:jc w:val="both"/>
        <w:rPr>
          <w:rFonts w:ascii="Arial" w:hAnsi="Arial" w:cs="Arial"/>
          <w:sz w:val="24"/>
          <w:szCs w:val="24"/>
        </w:rPr>
      </w:pPr>
    </w:p>
    <w:p w:rsidR="00331F1D" w:rsidRDefault="00331F1D">
      <w:pPr>
        <w:spacing w:before="100" w:beforeAutospacing="1" w:after="0" w:line="280" w:lineRule="atLeast"/>
        <w:contextualSpacing/>
        <w:jc w:val="both"/>
        <w:rPr>
          <w:rFonts w:ascii="Arial" w:hAnsi="Arial" w:cs="Arial"/>
          <w:sz w:val="24"/>
          <w:szCs w:val="24"/>
        </w:rPr>
      </w:pPr>
    </w:p>
    <w:p w:rsidR="00331F1D" w:rsidRDefault="00331F1D">
      <w:pPr>
        <w:spacing w:before="100" w:beforeAutospacing="1" w:after="0" w:line="280" w:lineRule="atLeast"/>
        <w:contextualSpacing/>
        <w:jc w:val="both"/>
        <w:rPr>
          <w:rFonts w:ascii="Arial" w:hAnsi="Arial" w:cs="Arial"/>
          <w:sz w:val="24"/>
          <w:szCs w:val="24"/>
        </w:rPr>
      </w:pPr>
    </w:p>
    <w:p w:rsidR="00331F1D" w:rsidRDefault="00331F1D">
      <w:pPr>
        <w:spacing w:before="100" w:beforeAutospacing="1" w:after="0" w:line="280" w:lineRule="atLeast"/>
        <w:contextualSpacing/>
        <w:jc w:val="both"/>
        <w:rPr>
          <w:rFonts w:ascii="Arial" w:hAnsi="Arial" w:cs="Arial"/>
          <w:sz w:val="24"/>
          <w:szCs w:val="24"/>
        </w:rPr>
      </w:pPr>
    </w:p>
    <w:p w:rsidR="00331F1D" w:rsidRDefault="00331F1D">
      <w:pPr>
        <w:spacing w:before="100" w:beforeAutospacing="1" w:after="0" w:line="280" w:lineRule="atLeast"/>
        <w:contextualSpacing/>
        <w:jc w:val="both"/>
        <w:rPr>
          <w:rFonts w:ascii="Arial" w:hAnsi="Arial" w:cs="Arial"/>
          <w:sz w:val="24"/>
          <w:szCs w:val="24"/>
        </w:rPr>
      </w:pPr>
    </w:p>
    <w:p w:rsidR="00331F1D" w:rsidRDefault="00331F1D">
      <w:pPr>
        <w:spacing w:before="100" w:beforeAutospacing="1" w:after="0" w:line="280" w:lineRule="atLeast"/>
        <w:contextualSpacing/>
        <w:jc w:val="both"/>
        <w:rPr>
          <w:rFonts w:ascii="Arial" w:hAnsi="Arial" w:cs="Arial"/>
          <w:sz w:val="24"/>
          <w:szCs w:val="24"/>
        </w:rPr>
      </w:pPr>
    </w:p>
    <w:p w:rsidR="00331F1D" w:rsidRDefault="00331F1D">
      <w:pPr>
        <w:spacing w:before="100" w:beforeAutospacing="1" w:after="0" w:line="280" w:lineRule="atLeast"/>
        <w:contextualSpacing/>
        <w:jc w:val="both"/>
        <w:rPr>
          <w:rFonts w:ascii="Arial" w:hAnsi="Arial" w:cs="Arial"/>
          <w:sz w:val="24"/>
          <w:szCs w:val="24"/>
        </w:rPr>
      </w:pPr>
    </w:p>
    <w:p w:rsidR="00331F1D" w:rsidRDefault="006D3B44">
      <w:pPr>
        <w:contextualSpacing/>
        <w:jc w:val="center"/>
        <w:rPr>
          <w:rFonts w:ascii="Arial" w:hAnsi="Arial" w:cs="Arial"/>
          <w:b/>
          <w:bCs/>
          <w:sz w:val="24"/>
          <w:szCs w:val="24"/>
        </w:rPr>
      </w:pPr>
      <w:r>
        <w:rPr>
          <w:rFonts w:ascii="Arial" w:hAnsi="Arial" w:cs="Arial"/>
          <w:b/>
          <w:bCs/>
          <w:sz w:val="24"/>
          <w:szCs w:val="24"/>
        </w:rPr>
        <w:t>Dès que le sujet vous est remis, assurez-vous qu’il est complet.</w:t>
      </w:r>
    </w:p>
    <w:p w:rsidR="00331F1D" w:rsidRDefault="006D3B44">
      <w:pPr>
        <w:contextualSpacing/>
        <w:jc w:val="center"/>
        <w:rPr>
          <w:rFonts w:ascii="Arial" w:hAnsi="Arial" w:cs="Arial"/>
          <w:b/>
          <w:bCs/>
          <w:sz w:val="24"/>
          <w:szCs w:val="24"/>
        </w:rPr>
      </w:pPr>
      <w:r>
        <w:rPr>
          <w:rFonts w:ascii="Arial" w:hAnsi="Arial" w:cs="Arial"/>
          <w:b/>
          <w:bCs/>
          <w:sz w:val="24"/>
          <w:szCs w:val="24"/>
        </w:rPr>
        <w:t xml:space="preserve">Le sujet comporte </w:t>
      </w:r>
      <w:r w:rsidR="00245CB5">
        <w:rPr>
          <w:rFonts w:ascii="Arial" w:hAnsi="Arial" w:cs="Arial"/>
          <w:b/>
          <w:bCs/>
          <w:sz w:val="24"/>
          <w:szCs w:val="24"/>
        </w:rPr>
        <w:t>12</w:t>
      </w:r>
      <w:r>
        <w:rPr>
          <w:rFonts w:ascii="Arial" w:hAnsi="Arial" w:cs="Arial"/>
          <w:b/>
          <w:bCs/>
          <w:sz w:val="24"/>
          <w:szCs w:val="24"/>
        </w:rPr>
        <w:t xml:space="preserve"> pages, numérotées de </w:t>
      </w:r>
      <w:r w:rsidR="00245CB5">
        <w:rPr>
          <w:rFonts w:ascii="Arial" w:hAnsi="Arial" w:cs="Arial"/>
          <w:b/>
          <w:bCs/>
          <w:sz w:val="24"/>
          <w:szCs w:val="24"/>
        </w:rPr>
        <w:t>1/12</w:t>
      </w:r>
      <w:r>
        <w:rPr>
          <w:rFonts w:ascii="Arial" w:hAnsi="Arial" w:cs="Arial"/>
          <w:b/>
          <w:bCs/>
          <w:sz w:val="24"/>
          <w:szCs w:val="24"/>
        </w:rPr>
        <w:t xml:space="preserve"> à </w:t>
      </w:r>
      <w:r w:rsidR="00245CB5">
        <w:rPr>
          <w:rFonts w:ascii="Arial" w:hAnsi="Arial" w:cs="Arial"/>
          <w:b/>
          <w:bCs/>
          <w:sz w:val="24"/>
          <w:szCs w:val="24"/>
        </w:rPr>
        <w:t>12/12.</w:t>
      </w:r>
    </w:p>
    <w:p w:rsidR="00331F1D" w:rsidRDefault="00331F1D">
      <w:pPr>
        <w:jc w:val="both"/>
        <w:rPr>
          <w:rFonts w:ascii="Arial" w:hAnsi="Arial" w:cs="Arial"/>
          <w:sz w:val="24"/>
          <w:szCs w:val="24"/>
        </w:rPr>
        <w:sectPr w:rsidR="00331F1D">
          <w:footerReference w:type="default" r:id="rId8"/>
          <w:pgSz w:w="11906" w:h="16838" w:code="9"/>
          <w:pgMar w:top="1134" w:right="1134" w:bottom="1134" w:left="1134" w:header="709" w:footer="709" w:gutter="0"/>
          <w:cols w:space="708"/>
          <w:docGrid w:linePitch="360"/>
        </w:sectPr>
      </w:pPr>
    </w:p>
    <w:p w:rsidR="00840E9D" w:rsidRPr="00A92E16" w:rsidRDefault="00E437A3" w:rsidP="00D548BB">
      <w:pPr>
        <w:spacing w:line="280" w:lineRule="atLeast"/>
        <w:contextualSpacing/>
        <w:jc w:val="both"/>
        <w:rPr>
          <w:rFonts w:ascii="Arial" w:hAnsi="Arial" w:cs="Arial"/>
          <w:i/>
        </w:rPr>
      </w:pPr>
      <w:r w:rsidRPr="00A92E16">
        <w:rPr>
          <w:rFonts w:ascii="Arial" w:hAnsi="Arial" w:cs="Arial"/>
          <w:i/>
        </w:rPr>
        <w:lastRenderedPageBreak/>
        <w:t>« Si le vieillissement ou la vieillesse ne sont pas synonymes de dépendance, l’augmentation de la population de plus de 60 ans a des conséquences sur l’organisation sociale, l’aménagement de l’espace et des territoires, le fonctionnement des services publics. La prise en charge de la perte d’autonomie des personnes âgées sera d’autant meilleure qu’elle aura été préparée par une politique du vieillissement qui aura développé le mélange des générations, leur entraide et leurs solidarités »</w:t>
      </w:r>
      <w:r w:rsidR="00600465">
        <w:rPr>
          <w:rFonts w:ascii="Arial" w:hAnsi="Arial" w:cs="Arial"/>
          <w:i/>
        </w:rPr>
        <w:t>.</w:t>
      </w:r>
    </w:p>
    <w:p w:rsidR="00E437A3" w:rsidRPr="00A92E16" w:rsidRDefault="00E437A3" w:rsidP="00D548BB">
      <w:pPr>
        <w:spacing w:line="280" w:lineRule="atLeast"/>
        <w:contextualSpacing/>
        <w:jc w:val="right"/>
        <w:rPr>
          <w:rFonts w:ascii="Arial" w:hAnsi="Arial" w:cs="Arial"/>
        </w:rPr>
      </w:pPr>
      <w:r w:rsidRPr="00A92E16">
        <w:rPr>
          <w:rFonts w:ascii="Arial" w:hAnsi="Arial" w:cs="Arial"/>
        </w:rPr>
        <w:t>Extrait – Rapport  « Société et vieillissement » - juin 2011</w:t>
      </w:r>
    </w:p>
    <w:p w:rsidR="00E437A3" w:rsidRPr="00D548BB" w:rsidRDefault="00913C4C" w:rsidP="00D548BB">
      <w:pPr>
        <w:spacing w:line="280" w:lineRule="atLeast"/>
        <w:contextualSpacing/>
        <w:jc w:val="right"/>
      </w:pPr>
      <w:hyperlink r:id="rId9" w:history="1">
        <w:r w:rsidR="00E437A3" w:rsidRPr="00D548BB">
          <w:rPr>
            <w:rStyle w:val="Lienhypertexte"/>
            <w:rFonts w:ascii="Arial" w:hAnsi="Arial" w:cs="Arial"/>
            <w:color w:val="auto"/>
            <w:u w:val="none"/>
          </w:rPr>
          <w:t>www.social-sante.gouv.fr/IMG/pdf/rapport_final_groupe_1.pdf</w:t>
        </w:r>
      </w:hyperlink>
    </w:p>
    <w:p w:rsidR="00840E9D" w:rsidRPr="00E437A3" w:rsidRDefault="00E437A3" w:rsidP="005C0431">
      <w:pPr>
        <w:spacing w:line="280" w:lineRule="atLeast"/>
        <w:contextualSpacing/>
        <w:jc w:val="both"/>
        <w:rPr>
          <w:rFonts w:ascii="Arial" w:hAnsi="Arial" w:cs="Arial"/>
          <w:color w:val="00B050"/>
        </w:rPr>
      </w:pPr>
      <w:r w:rsidRPr="00E437A3">
        <w:rPr>
          <w:rFonts w:ascii="Arial" w:hAnsi="Arial" w:cs="Arial"/>
          <w:color w:val="00B050"/>
        </w:rPr>
        <w:t> </w:t>
      </w:r>
    </w:p>
    <w:p w:rsidR="00E437A3" w:rsidRDefault="00E437A3" w:rsidP="005C0431">
      <w:pPr>
        <w:spacing w:line="280" w:lineRule="atLeast"/>
        <w:contextualSpacing/>
        <w:jc w:val="both"/>
        <w:rPr>
          <w:rFonts w:ascii="Arial" w:hAnsi="Arial" w:cs="Arial"/>
          <w:color w:val="FF0000"/>
        </w:rPr>
      </w:pPr>
    </w:p>
    <w:p w:rsidR="00FB6822" w:rsidRDefault="00FB6822" w:rsidP="005C0431">
      <w:pPr>
        <w:spacing w:line="280" w:lineRule="atLeast"/>
        <w:contextualSpacing/>
        <w:jc w:val="both"/>
        <w:rPr>
          <w:rFonts w:ascii="Arial" w:hAnsi="Arial" w:cs="Arial"/>
          <w:color w:val="FF0000"/>
        </w:rPr>
      </w:pPr>
    </w:p>
    <w:p w:rsidR="00150EC2" w:rsidRPr="00150EC2" w:rsidRDefault="00150EC2" w:rsidP="005C0431">
      <w:pPr>
        <w:spacing w:line="280" w:lineRule="atLeast"/>
        <w:contextualSpacing/>
        <w:jc w:val="both"/>
        <w:rPr>
          <w:rFonts w:ascii="Arial" w:hAnsi="Arial" w:cs="Arial"/>
          <w:b/>
        </w:rPr>
      </w:pPr>
      <w:r w:rsidRPr="00150EC2">
        <w:rPr>
          <w:rFonts w:ascii="Arial" w:hAnsi="Arial" w:cs="Arial"/>
          <w:b/>
        </w:rPr>
        <w:t>Question 1</w:t>
      </w:r>
    </w:p>
    <w:p w:rsidR="00150EC2" w:rsidRDefault="00150EC2" w:rsidP="005C0431">
      <w:pPr>
        <w:spacing w:line="280" w:lineRule="atLeast"/>
        <w:contextualSpacing/>
        <w:jc w:val="both"/>
        <w:rPr>
          <w:rFonts w:ascii="Arial" w:hAnsi="Arial" w:cs="Arial"/>
        </w:rPr>
      </w:pPr>
    </w:p>
    <w:p w:rsidR="00000741" w:rsidRPr="00626F4D" w:rsidRDefault="00D548BB" w:rsidP="00D548BB">
      <w:pPr>
        <w:spacing w:line="280" w:lineRule="atLeast"/>
        <w:ind w:left="708"/>
        <w:contextualSpacing/>
        <w:jc w:val="both"/>
        <w:rPr>
          <w:rFonts w:ascii="Arial" w:hAnsi="Arial" w:cs="Arial"/>
          <w:color w:val="FF0000"/>
        </w:rPr>
      </w:pPr>
      <w:r>
        <w:rPr>
          <w:rFonts w:ascii="Arial" w:hAnsi="Arial" w:cs="Arial"/>
        </w:rPr>
        <w:t xml:space="preserve">Présenter les divers enjeux du </w:t>
      </w:r>
      <w:r w:rsidR="00000741">
        <w:rPr>
          <w:rFonts w:ascii="Arial" w:hAnsi="Arial" w:cs="Arial"/>
        </w:rPr>
        <w:t xml:space="preserve">maintien à domicile </w:t>
      </w:r>
      <w:r w:rsidR="005D1E01">
        <w:rPr>
          <w:rFonts w:ascii="Arial" w:hAnsi="Arial" w:cs="Arial"/>
        </w:rPr>
        <w:t xml:space="preserve">des personnes âgées </w:t>
      </w:r>
      <w:r w:rsidR="0073145A">
        <w:rPr>
          <w:rFonts w:ascii="Arial" w:hAnsi="Arial" w:cs="Arial"/>
        </w:rPr>
        <w:t>pour la collectivité</w:t>
      </w:r>
      <w:r w:rsidR="00150EC2">
        <w:rPr>
          <w:rFonts w:ascii="Arial" w:hAnsi="Arial" w:cs="Arial"/>
        </w:rPr>
        <w:t>.</w:t>
      </w:r>
    </w:p>
    <w:p w:rsidR="00000741" w:rsidRDefault="00000741" w:rsidP="005C0431">
      <w:pPr>
        <w:spacing w:line="280" w:lineRule="atLeast"/>
        <w:contextualSpacing/>
        <w:jc w:val="both"/>
        <w:rPr>
          <w:rFonts w:ascii="Arial" w:hAnsi="Arial" w:cs="Arial"/>
          <w:i/>
        </w:rPr>
      </w:pPr>
    </w:p>
    <w:p w:rsidR="00840E9D" w:rsidRDefault="00840E9D" w:rsidP="005C0431">
      <w:pPr>
        <w:spacing w:line="280" w:lineRule="atLeast"/>
        <w:contextualSpacing/>
        <w:jc w:val="both"/>
        <w:rPr>
          <w:rFonts w:ascii="Arial" w:hAnsi="Arial" w:cs="Arial"/>
          <w:i/>
        </w:rPr>
      </w:pPr>
    </w:p>
    <w:p w:rsidR="00840E9D" w:rsidRDefault="00150EC2" w:rsidP="005C0431">
      <w:pPr>
        <w:spacing w:line="280" w:lineRule="atLeast"/>
        <w:contextualSpacing/>
        <w:jc w:val="both"/>
        <w:rPr>
          <w:rFonts w:ascii="Arial" w:hAnsi="Arial" w:cs="Arial"/>
          <w:b/>
        </w:rPr>
      </w:pPr>
      <w:r>
        <w:rPr>
          <w:rFonts w:ascii="Arial" w:hAnsi="Arial" w:cs="Arial"/>
          <w:b/>
        </w:rPr>
        <w:t>Question 2</w:t>
      </w:r>
    </w:p>
    <w:p w:rsidR="00150EC2" w:rsidRPr="00150EC2" w:rsidRDefault="00150EC2" w:rsidP="005C0431">
      <w:pPr>
        <w:spacing w:line="280" w:lineRule="atLeast"/>
        <w:contextualSpacing/>
        <w:jc w:val="both"/>
        <w:rPr>
          <w:rFonts w:ascii="Arial" w:hAnsi="Arial" w:cs="Arial"/>
          <w:b/>
        </w:rPr>
      </w:pPr>
    </w:p>
    <w:p w:rsidR="00F84468" w:rsidRDefault="00D548BB" w:rsidP="00D548BB">
      <w:pPr>
        <w:spacing w:line="280" w:lineRule="atLeast"/>
        <w:ind w:left="708" w:hanging="708"/>
        <w:contextualSpacing/>
        <w:jc w:val="both"/>
        <w:rPr>
          <w:rFonts w:ascii="Arial" w:hAnsi="Arial" w:cs="Arial"/>
        </w:rPr>
      </w:pPr>
      <w:r w:rsidRPr="00D548BB">
        <w:rPr>
          <w:rFonts w:ascii="Arial" w:hAnsi="Arial" w:cs="Arial"/>
          <w:b/>
        </w:rPr>
        <w:t>2.1</w:t>
      </w:r>
      <w:r>
        <w:rPr>
          <w:rFonts w:ascii="Arial" w:hAnsi="Arial" w:cs="Arial"/>
          <w:b/>
        </w:rPr>
        <w:tab/>
      </w:r>
      <w:r w:rsidR="00F84468">
        <w:rPr>
          <w:rFonts w:ascii="Arial" w:hAnsi="Arial" w:cs="Arial"/>
        </w:rPr>
        <w:t xml:space="preserve">Le maintien à domicile des personnes âgées </w:t>
      </w:r>
      <w:r>
        <w:rPr>
          <w:rFonts w:ascii="Arial" w:hAnsi="Arial" w:cs="Arial"/>
        </w:rPr>
        <w:t xml:space="preserve">implique </w:t>
      </w:r>
      <w:r w:rsidR="00F84468">
        <w:rPr>
          <w:rFonts w:ascii="Arial" w:hAnsi="Arial" w:cs="Arial"/>
        </w:rPr>
        <w:t xml:space="preserve"> une prise en compte de leurs  besoins.</w:t>
      </w:r>
    </w:p>
    <w:p w:rsidR="00F84468" w:rsidRDefault="00F84468" w:rsidP="00D548BB">
      <w:pPr>
        <w:spacing w:line="280" w:lineRule="atLeast"/>
        <w:ind w:left="708"/>
        <w:contextualSpacing/>
        <w:jc w:val="both"/>
        <w:rPr>
          <w:rFonts w:ascii="Arial" w:hAnsi="Arial" w:cs="Arial"/>
        </w:rPr>
      </w:pPr>
      <w:r>
        <w:rPr>
          <w:rFonts w:ascii="Arial" w:hAnsi="Arial" w:cs="Arial"/>
        </w:rPr>
        <w:t xml:space="preserve">Montrer que  divers </w:t>
      </w:r>
      <w:r w:rsidR="00600465">
        <w:rPr>
          <w:rFonts w:ascii="Arial" w:hAnsi="Arial" w:cs="Arial"/>
        </w:rPr>
        <w:t xml:space="preserve"> dispositifs</w:t>
      </w:r>
      <w:r>
        <w:rPr>
          <w:rFonts w:ascii="Arial" w:hAnsi="Arial" w:cs="Arial"/>
        </w:rPr>
        <w:t xml:space="preserve"> et actions visent à répondre aux besoins spécifiques des personnes âgées à domicile.</w:t>
      </w:r>
      <w:r w:rsidR="00600465">
        <w:rPr>
          <w:rFonts w:ascii="Arial" w:hAnsi="Arial" w:cs="Arial"/>
        </w:rPr>
        <w:t xml:space="preserve"> </w:t>
      </w:r>
    </w:p>
    <w:p w:rsidR="00D548BB" w:rsidRDefault="00D548BB" w:rsidP="00D548BB">
      <w:pPr>
        <w:spacing w:line="280" w:lineRule="atLeast"/>
        <w:ind w:left="708" w:hanging="708"/>
        <w:contextualSpacing/>
        <w:jc w:val="both"/>
        <w:rPr>
          <w:rFonts w:ascii="Arial" w:hAnsi="Arial" w:cs="Arial"/>
        </w:rPr>
      </w:pPr>
      <w:r w:rsidRPr="00D548BB">
        <w:rPr>
          <w:rFonts w:ascii="Arial" w:hAnsi="Arial" w:cs="Arial"/>
          <w:b/>
        </w:rPr>
        <w:t>2.2</w:t>
      </w:r>
      <w:r>
        <w:rPr>
          <w:rFonts w:ascii="Arial" w:hAnsi="Arial" w:cs="Arial"/>
          <w:b/>
        </w:rPr>
        <w:tab/>
      </w:r>
      <w:r w:rsidR="00F84468">
        <w:rPr>
          <w:rFonts w:ascii="Arial" w:hAnsi="Arial" w:cs="Arial"/>
        </w:rPr>
        <w:t xml:space="preserve">La diversité de ces dispositifs entraîne l’intervention d’une multiplicité d’acteurs. </w:t>
      </w:r>
    </w:p>
    <w:p w:rsidR="00150EC2" w:rsidRPr="00F84468" w:rsidRDefault="00D548BB" w:rsidP="00D548BB">
      <w:pPr>
        <w:spacing w:line="280" w:lineRule="atLeast"/>
        <w:ind w:left="708"/>
        <w:contextualSpacing/>
        <w:jc w:val="both"/>
        <w:rPr>
          <w:rFonts w:ascii="Arial" w:hAnsi="Arial" w:cs="Arial"/>
        </w:rPr>
      </w:pPr>
      <w:r w:rsidRPr="00D548BB">
        <w:rPr>
          <w:rFonts w:ascii="Arial" w:hAnsi="Arial" w:cs="Arial"/>
        </w:rPr>
        <w:t>Expliquer</w:t>
      </w:r>
      <w:r>
        <w:rPr>
          <w:rFonts w:ascii="Arial" w:hAnsi="Arial" w:cs="Arial"/>
        </w:rPr>
        <w:t xml:space="preserve"> en quoi cette multiplicité d’acteurs rend l’accès </w:t>
      </w:r>
      <w:proofErr w:type="gramStart"/>
      <w:r>
        <w:rPr>
          <w:rFonts w:ascii="Arial" w:hAnsi="Arial" w:cs="Arial"/>
        </w:rPr>
        <w:t>aux services difficile</w:t>
      </w:r>
      <w:proofErr w:type="gramEnd"/>
      <w:r>
        <w:rPr>
          <w:rFonts w:ascii="Arial" w:hAnsi="Arial" w:cs="Arial"/>
        </w:rPr>
        <w:t xml:space="preserve"> pour les usagers et comment </w:t>
      </w:r>
      <w:r w:rsidR="00600465">
        <w:rPr>
          <w:rFonts w:ascii="Arial" w:hAnsi="Arial" w:cs="Arial"/>
        </w:rPr>
        <w:t>ce problème est pris en compte par les pouvoirs publics.</w:t>
      </w:r>
    </w:p>
    <w:p w:rsidR="00840E9D" w:rsidRDefault="00840E9D" w:rsidP="005C0431">
      <w:pPr>
        <w:spacing w:line="280" w:lineRule="atLeast"/>
        <w:contextualSpacing/>
        <w:jc w:val="both"/>
        <w:rPr>
          <w:rFonts w:ascii="Arial" w:hAnsi="Arial" w:cs="Arial"/>
        </w:rPr>
      </w:pPr>
    </w:p>
    <w:p w:rsidR="00840E9D" w:rsidRDefault="00840E9D" w:rsidP="005C0431">
      <w:pPr>
        <w:spacing w:line="280" w:lineRule="atLeast"/>
        <w:contextualSpacing/>
        <w:jc w:val="both"/>
        <w:rPr>
          <w:rFonts w:ascii="Arial" w:hAnsi="Arial" w:cs="Arial"/>
        </w:rPr>
      </w:pPr>
    </w:p>
    <w:p w:rsidR="00FB6822" w:rsidRDefault="00FB6822" w:rsidP="005C0431">
      <w:pPr>
        <w:spacing w:line="280" w:lineRule="atLeast"/>
        <w:contextualSpacing/>
        <w:jc w:val="both"/>
        <w:rPr>
          <w:rFonts w:ascii="Arial" w:hAnsi="Arial" w:cs="Arial"/>
          <w:b/>
        </w:rPr>
      </w:pPr>
      <w:r>
        <w:rPr>
          <w:rFonts w:ascii="Arial" w:hAnsi="Arial" w:cs="Arial"/>
          <w:b/>
        </w:rPr>
        <w:t xml:space="preserve">Question 3 </w:t>
      </w:r>
    </w:p>
    <w:p w:rsidR="00FB6822" w:rsidRDefault="00FB6822" w:rsidP="005C0431">
      <w:pPr>
        <w:spacing w:line="280" w:lineRule="atLeast"/>
        <w:contextualSpacing/>
        <w:jc w:val="both"/>
        <w:rPr>
          <w:rFonts w:ascii="Arial" w:hAnsi="Arial" w:cs="Arial"/>
          <w:b/>
        </w:rPr>
      </w:pPr>
    </w:p>
    <w:p w:rsidR="00000741" w:rsidRPr="00D548BB" w:rsidRDefault="00D548BB" w:rsidP="00D548BB">
      <w:pPr>
        <w:spacing w:line="280" w:lineRule="atLeast"/>
        <w:ind w:left="708"/>
        <w:contextualSpacing/>
        <w:jc w:val="both"/>
        <w:rPr>
          <w:rFonts w:ascii="Arial" w:hAnsi="Arial" w:cs="Arial"/>
        </w:rPr>
      </w:pPr>
      <w:r>
        <w:rPr>
          <w:rFonts w:ascii="Arial" w:hAnsi="Arial" w:cs="Arial"/>
        </w:rPr>
        <w:t>Démontr</w:t>
      </w:r>
      <w:r w:rsidR="00987FCD">
        <w:rPr>
          <w:rFonts w:ascii="Arial" w:hAnsi="Arial" w:cs="Arial"/>
        </w:rPr>
        <w:t>er que les politiques de maintien à domicile repose</w:t>
      </w:r>
      <w:r>
        <w:rPr>
          <w:rFonts w:ascii="Arial" w:hAnsi="Arial" w:cs="Arial"/>
        </w:rPr>
        <w:t>nt</w:t>
      </w:r>
      <w:r w:rsidR="00987FCD">
        <w:rPr>
          <w:rFonts w:ascii="Arial" w:hAnsi="Arial" w:cs="Arial"/>
        </w:rPr>
        <w:t xml:space="preserve"> sur </w:t>
      </w:r>
      <w:r>
        <w:rPr>
          <w:rFonts w:ascii="Arial" w:hAnsi="Arial" w:cs="Arial"/>
        </w:rPr>
        <w:t xml:space="preserve">un </w:t>
      </w:r>
      <w:r w:rsidR="00626F4D" w:rsidRPr="00D548BB">
        <w:rPr>
          <w:rFonts w:ascii="Arial" w:hAnsi="Arial" w:cs="Arial"/>
        </w:rPr>
        <w:t>équilibre</w:t>
      </w:r>
      <w:r w:rsidR="00987FCD" w:rsidRPr="00D548BB">
        <w:rPr>
          <w:rFonts w:ascii="Arial" w:hAnsi="Arial" w:cs="Arial"/>
        </w:rPr>
        <w:t xml:space="preserve"> </w:t>
      </w:r>
      <w:r w:rsidR="00626F4D" w:rsidRPr="00D548BB">
        <w:rPr>
          <w:rFonts w:ascii="Arial" w:hAnsi="Arial" w:cs="Arial"/>
        </w:rPr>
        <w:t xml:space="preserve"> entre </w:t>
      </w:r>
      <w:r w:rsidR="00600465" w:rsidRPr="00D548BB">
        <w:rPr>
          <w:rFonts w:ascii="Arial" w:hAnsi="Arial" w:cs="Arial"/>
        </w:rPr>
        <w:t>solidarité publ</w:t>
      </w:r>
      <w:r w:rsidR="00626F4D" w:rsidRPr="00D548BB">
        <w:rPr>
          <w:rFonts w:ascii="Arial" w:hAnsi="Arial" w:cs="Arial"/>
        </w:rPr>
        <w:t xml:space="preserve">ique, </w:t>
      </w:r>
      <w:r w:rsidR="00600465" w:rsidRPr="00D548BB">
        <w:rPr>
          <w:rFonts w:ascii="Arial" w:hAnsi="Arial" w:cs="Arial"/>
        </w:rPr>
        <w:t>solidarité</w:t>
      </w:r>
      <w:r w:rsidR="00626F4D" w:rsidRPr="00D548BB">
        <w:rPr>
          <w:rFonts w:ascii="Arial" w:hAnsi="Arial" w:cs="Arial"/>
        </w:rPr>
        <w:t xml:space="preserve"> familiale</w:t>
      </w:r>
      <w:r w:rsidR="00600465" w:rsidRPr="00D548BB">
        <w:rPr>
          <w:rFonts w:ascii="Arial" w:hAnsi="Arial" w:cs="Arial"/>
        </w:rPr>
        <w:t xml:space="preserve"> et responsabilité individuelle</w:t>
      </w:r>
      <w:r w:rsidR="00626F4D" w:rsidRPr="00D548BB">
        <w:rPr>
          <w:rFonts w:ascii="Arial" w:hAnsi="Arial" w:cs="Arial"/>
        </w:rPr>
        <w:t xml:space="preserve">. </w:t>
      </w:r>
    </w:p>
    <w:p w:rsidR="00600465" w:rsidRDefault="00600465" w:rsidP="005C0431">
      <w:pPr>
        <w:spacing w:line="280" w:lineRule="atLeast"/>
        <w:contextualSpacing/>
        <w:jc w:val="both"/>
        <w:rPr>
          <w:rFonts w:ascii="Arial" w:hAnsi="Arial" w:cs="Arial"/>
          <w:b/>
          <w:u w:val="single"/>
        </w:rPr>
      </w:pPr>
    </w:p>
    <w:p w:rsidR="00600465" w:rsidRDefault="00600465" w:rsidP="005C0431">
      <w:pPr>
        <w:spacing w:line="280" w:lineRule="atLeast"/>
        <w:contextualSpacing/>
        <w:jc w:val="both"/>
        <w:rPr>
          <w:rFonts w:ascii="Arial" w:hAnsi="Arial" w:cs="Arial"/>
          <w:b/>
          <w:u w:val="single"/>
        </w:rPr>
      </w:pPr>
    </w:p>
    <w:p w:rsidR="00600465" w:rsidRDefault="00600465" w:rsidP="005C0431">
      <w:pPr>
        <w:spacing w:line="280" w:lineRule="atLeast"/>
        <w:contextualSpacing/>
        <w:jc w:val="both"/>
        <w:rPr>
          <w:rFonts w:ascii="Arial" w:hAnsi="Arial" w:cs="Arial"/>
          <w:b/>
          <w:u w:val="single"/>
        </w:rPr>
      </w:pPr>
    </w:p>
    <w:p w:rsidR="00000741" w:rsidRDefault="008C5964" w:rsidP="005C0431">
      <w:pPr>
        <w:spacing w:line="280" w:lineRule="atLeast"/>
        <w:contextualSpacing/>
        <w:jc w:val="both"/>
        <w:rPr>
          <w:rFonts w:ascii="Arial" w:hAnsi="Arial" w:cs="Arial"/>
          <w:b/>
          <w:u w:val="single"/>
        </w:rPr>
      </w:pPr>
      <w:r>
        <w:rPr>
          <w:rFonts w:ascii="Arial" w:hAnsi="Arial" w:cs="Arial"/>
          <w:b/>
          <w:u w:val="single"/>
        </w:rPr>
        <w:t>Barème</w:t>
      </w:r>
    </w:p>
    <w:p w:rsidR="008C5964" w:rsidRDefault="008C5964" w:rsidP="005C0431">
      <w:pPr>
        <w:spacing w:line="280" w:lineRule="atLeast"/>
        <w:contextualSpacing/>
        <w:jc w:val="both"/>
        <w:rPr>
          <w:rFonts w:ascii="Arial" w:hAnsi="Arial" w:cs="Arial"/>
          <w:b/>
          <w:u w:val="single"/>
        </w:rPr>
      </w:pPr>
    </w:p>
    <w:p w:rsidR="008C5964" w:rsidRPr="008C5964" w:rsidRDefault="008C5964" w:rsidP="005C0431">
      <w:pPr>
        <w:spacing w:line="280" w:lineRule="atLeast"/>
        <w:contextualSpacing/>
        <w:jc w:val="both"/>
        <w:rPr>
          <w:rFonts w:ascii="Arial" w:hAnsi="Arial" w:cs="Arial"/>
          <w:b/>
        </w:rPr>
      </w:pPr>
      <w:r w:rsidRPr="008C5964">
        <w:rPr>
          <w:rFonts w:ascii="Arial" w:hAnsi="Arial" w:cs="Arial"/>
          <w:b/>
        </w:rPr>
        <w:t>Question 1 :</w:t>
      </w:r>
      <w:r w:rsidR="008D2200" w:rsidRPr="008D2200">
        <w:rPr>
          <w:rFonts w:ascii="Arial" w:hAnsi="Arial" w:cs="Arial"/>
        </w:rPr>
        <w:t>1</w:t>
      </w:r>
      <w:r w:rsidR="00987FCD">
        <w:rPr>
          <w:rFonts w:ascii="Arial" w:hAnsi="Arial" w:cs="Arial"/>
        </w:rPr>
        <w:t>2</w:t>
      </w:r>
      <w:r w:rsidR="008D2200">
        <w:rPr>
          <w:rFonts w:ascii="Arial" w:hAnsi="Arial" w:cs="Arial"/>
        </w:rPr>
        <w:t> </w:t>
      </w:r>
      <w:r w:rsidR="007D442C">
        <w:rPr>
          <w:rFonts w:ascii="Arial" w:hAnsi="Arial" w:cs="Arial"/>
        </w:rPr>
        <w:t>points</w:t>
      </w:r>
    </w:p>
    <w:p w:rsidR="008C5964" w:rsidRPr="008D2200" w:rsidRDefault="008C5964" w:rsidP="005C0431">
      <w:pPr>
        <w:spacing w:line="280" w:lineRule="atLeast"/>
        <w:contextualSpacing/>
        <w:jc w:val="both"/>
        <w:rPr>
          <w:rFonts w:ascii="Arial" w:hAnsi="Arial" w:cs="Arial"/>
        </w:rPr>
      </w:pPr>
      <w:r w:rsidRPr="008C5964">
        <w:rPr>
          <w:rFonts w:ascii="Arial" w:hAnsi="Arial" w:cs="Arial"/>
          <w:b/>
        </w:rPr>
        <w:t>Question 2 :</w:t>
      </w:r>
      <w:r w:rsidR="008D2200" w:rsidRPr="008D2200">
        <w:rPr>
          <w:rFonts w:ascii="Arial" w:hAnsi="Arial" w:cs="Arial"/>
        </w:rPr>
        <w:t>14</w:t>
      </w:r>
      <w:r w:rsidR="008D2200">
        <w:rPr>
          <w:rFonts w:ascii="Arial" w:hAnsi="Arial" w:cs="Arial"/>
        </w:rPr>
        <w:t> </w:t>
      </w:r>
      <w:r w:rsidR="007D442C">
        <w:rPr>
          <w:rFonts w:ascii="Arial" w:hAnsi="Arial" w:cs="Arial"/>
        </w:rPr>
        <w:t>points</w:t>
      </w:r>
    </w:p>
    <w:p w:rsidR="008C5964" w:rsidRPr="007D57E8" w:rsidRDefault="008C5964" w:rsidP="005C0431">
      <w:pPr>
        <w:spacing w:line="280" w:lineRule="atLeast"/>
        <w:contextualSpacing/>
        <w:jc w:val="both"/>
        <w:rPr>
          <w:rFonts w:ascii="Arial" w:hAnsi="Arial" w:cs="Arial"/>
        </w:rPr>
      </w:pPr>
      <w:r w:rsidRPr="008C5964">
        <w:rPr>
          <w:rFonts w:ascii="Arial" w:hAnsi="Arial" w:cs="Arial"/>
          <w:b/>
        </w:rPr>
        <w:t>Question 3 :</w:t>
      </w:r>
      <w:r w:rsidR="00987FCD">
        <w:rPr>
          <w:rFonts w:ascii="Arial" w:hAnsi="Arial" w:cs="Arial"/>
          <w:b/>
        </w:rPr>
        <w:t xml:space="preserve"> </w:t>
      </w:r>
      <w:r w:rsidR="00987FCD">
        <w:rPr>
          <w:rFonts w:ascii="Arial" w:hAnsi="Arial" w:cs="Arial"/>
        </w:rPr>
        <w:t>8</w:t>
      </w:r>
      <w:r w:rsidR="00E35597">
        <w:rPr>
          <w:rFonts w:ascii="Arial" w:hAnsi="Arial" w:cs="Arial"/>
        </w:rPr>
        <w:t xml:space="preserve"> </w:t>
      </w:r>
      <w:r w:rsidR="007D442C">
        <w:rPr>
          <w:rFonts w:ascii="Arial" w:hAnsi="Arial" w:cs="Arial"/>
        </w:rPr>
        <w:t>points</w:t>
      </w:r>
    </w:p>
    <w:p w:rsidR="008C5964" w:rsidRPr="0060584C" w:rsidRDefault="008C5964" w:rsidP="005C0431">
      <w:pPr>
        <w:spacing w:line="280" w:lineRule="atLeast"/>
        <w:contextualSpacing/>
        <w:jc w:val="both"/>
        <w:rPr>
          <w:rFonts w:ascii="Arial" w:hAnsi="Arial" w:cs="Arial"/>
        </w:rPr>
      </w:pPr>
      <w:r w:rsidRPr="008C5964">
        <w:rPr>
          <w:rFonts w:ascii="Arial" w:hAnsi="Arial" w:cs="Arial"/>
          <w:b/>
        </w:rPr>
        <w:t xml:space="preserve">Expression – composition : </w:t>
      </w:r>
      <w:r w:rsidRPr="0060584C">
        <w:rPr>
          <w:rFonts w:ascii="Arial" w:hAnsi="Arial" w:cs="Arial"/>
        </w:rPr>
        <w:t>6 points</w:t>
      </w:r>
    </w:p>
    <w:p w:rsidR="00000741" w:rsidRDefault="00000741" w:rsidP="005C0431">
      <w:pPr>
        <w:spacing w:line="280" w:lineRule="atLeast"/>
        <w:contextualSpacing/>
        <w:jc w:val="both"/>
        <w:rPr>
          <w:rFonts w:ascii="Arial" w:hAnsi="Arial" w:cs="Arial"/>
          <w:b/>
        </w:rPr>
      </w:pPr>
    </w:p>
    <w:p w:rsidR="00FB6822" w:rsidRDefault="00FB6822" w:rsidP="005C0431">
      <w:pPr>
        <w:spacing w:line="280" w:lineRule="atLeast"/>
        <w:contextualSpacing/>
        <w:jc w:val="both"/>
        <w:rPr>
          <w:rFonts w:ascii="Arial" w:hAnsi="Arial" w:cs="Arial"/>
          <w:b/>
        </w:rPr>
      </w:pPr>
    </w:p>
    <w:p w:rsidR="00FB6822" w:rsidRDefault="00FB6822" w:rsidP="005C0431">
      <w:pPr>
        <w:spacing w:line="280" w:lineRule="atLeast"/>
        <w:contextualSpacing/>
        <w:jc w:val="both"/>
        <w:rPr>
          <w:rFonts w:ascii="Arial" w:hAnsi="Arial" w:cs="Arial"/>
          <w:b/>
        </w:rPr>
      </w:pPr>
    </w:p>
    <w:p w:rsidR="00FB6822" w:rsidRDefault="00FB6822" w:rsidP="005C0431">
      <w:pPr>
        <w:spacing w:line="280" w:lineRule="atLeast"/>
        <w:contextualSpacing/>
        <w:jc w:val="both"/>
        <w:rPr>
          <w:rFonts w:ascii="Arial" w:hAnsi="Arial" w:cs="Arial"/>
          <w:b/>
        </w:rPr>
      </w:pPr>
    </w:p>
    <w:p w:rsidR="00FB6822" w:rsidRDefault="00FB6822" w:rsidP="005C0431">
      <w:pPr>
        <w:spacing w:line="280" w:lineRule="atLeast"/>
        <w:contextualSpacing/>
        <w:jc w:val="both"/>
        <w:rPr>
          <w:rFonts w:ascii="Arial" w:hAnsi="Arial" w:cs="Arial"/>
          <w:b/>
        </w:rPr>
      </w:pPr>
    </w:p>
    <w:p w:rsidR="00FB6822" w:rsidRDefault="00FB6822" w:rsidP="005C0431">
      <w:pPr>
        <w:spacing w:line="280" w:lineRule="atLeast"/>
        <w:contextualSpacing/>
        <w:jc w:val="both"/>
        <w:rPr>
          <w:rFonts w:ascii="Arial" w:hAnsi="Arial" w:cs="Arial"/>
          <w:b/>
        </w:rPr>
      </w:pPr>
    </w:p>
    <w:p w:rsidR="00D548BB" w:rsidRDefault="00D548BB" w:rsidP="005C0431">
      <w:pPr>
        <w:spacing w:line="280" w:lineRule="atLeast"/>
        <w:contextualSpacing/>
        <w:jc w:val="both"/>
        <w:rPr>
          <w:rFonts w:ascii="Arial" w:hAnsi="Arial" w:cs="Arial"/>
          <w:b/>
        </w:rPr>
      </w:pPr>
    </w:p>
    <w:p w:rsidR="00D548BB" w:rsidRDefault="00D548BB" w:rsidP="005C0431">
      <w:pPr>
        <w:spacing w:line="280" w:lineRule="atLeast"/>
        <w:contextualSpacing/>
        <w:jc w:val="both"/>
        <w:rPr>
          <w:rFonts w:ascii="Arial" w:hAnsi="Arial" w:cs="Arial"/>
          <w:b/>
        </w:rPr>
      </w:pPr>
    </w:p>
    <w:p w:rsidR="00F87AEB" w:rsidRDefault="00F87AEB" w:rsidP="00183422">
      <w:pPr>
        <w:spacing w:line="280" w:lineRule="atLeast"/>
        <w:contextualSpacing/>
        <w:jc w:val="center"/>
        <w:rPr>
          <w:rFonts w:ascii="Arial" w:hAnsi="Arial" w:cs="Arial"/>
          <w:b/>
        </w:rPr>
      </w:pPr>
    </w:p>
    <w:p w:rsidR="00000741" w:rsidRPr="00183422" w:rsidRDefault="008C5964" w:rsidP="00183422">
      <w:pPr>
        <w:spacing w:line="280" w:lineRule="atLeast"/>
        <w:contextualSpacing/>
        <w:jc w:val="center"/>
        <w:rPr>
          <w:rFonts w:ascii="Arial" w:hAnsi="Arial" w:cs="Arial"/>
          <w:b/>
          <w:color w:val="FF0000"/>
          <w:sz w:val="24"/>
          <w:szCs w:val="24"/>
          <w:u w:val="single"/>
        </w:rPr>
      </w:pPr>
      <w:r w:rsidRPr="00183422">
        <w:rPr>
          <w:rFonts w:ascii="Arial" w:hAnsi="Arial" w:cs="Arial"/>
          <w:b/>
          <w:sz w:val="24"/>
          <w:szCs w:val="24"/>
          <w:u w:val="single"/>
        </w:rPr>
        <w:lastRenderedPageBreak/>
        <w:t>Liste des annexes</w:t>
      </w:r>
    </w:p>
    <w:p w:rsidR="008D2200" w:rsidRPr="008D2200" w:rsidRDefault="008D2200" w:rsidP="005C0431">
      <w:pPr>
        <w:spacing w:line="280" w:lineRule="atLeast"/>
        <w:contextualSpacing/>
        <w:jc w:val="both"/>
        <w:rPr>
          <w:rFonts w:ascii="Arial" w:hAnsi="Arial" w:cs="Arial"/>
          <w:b/>
          <w:color w:val="FF0000"/>
          <w:u w:val="single"/>
        </w:rPr>
      </w:pPr>
    </w:p>
    <w:p w:rsidR="00797219" w:rsidRPr="0071656D" w:rsidRDefault="00797219" w:rsidP="00797219">
      <w:pPr>
        <w:spacing w:line="280" w:lineRule="atLeast"/>
        <w:contextualSpacing/>
        <w:jc w:val="both"/>
        <w:rPr>
          <w:rFonts w:ascii="Arial" w:hAnsi="Arial" w:cs="Arial"/>
          <w:b/>
        </w:rPr>
      </w:pPr>
      <w:r>
        <w:rPr>
          <w:rFonts w:ascii="Arial" w:hAnsi="Arial" w:cs="Arial"/>
          <w:b/>
        </w:rPr>
        <w:t>Annexe 1</w:t>
      </w:r>
      <w:r w:rsidR="004D30FE">
        <w:rPr>
          <w:rFonts w:ascii="Arial" w:hAnsi="Arial" w:cs="Arial"/>
          <w:b/>
        </w:rPr>
        <w:t> :</w:t>
      </w:r>
    </w:p>
    <w:p w:rsidR="00797219" w:rsidRPr="00980DED" w:rsidRDefault="009B2FED" w:rsidP="00797219">
      <w:pPr>
        <w:spacing w:line="280" w:lineRule="atLeast"/>
        <w:contextualSpacing/>
        <w:jc w:val="both"/>
      </w:pPr>
      <w:r w:rsidRPr="00861984">
        <w:rPr>
          <w:rFonts w:ascii="Arial" w:hAnsi="Arial" w:cs="Arial"/>
          <w:b/>
        </w:rPr>
        <w:t>B</w:t>
      </w:r>
      <w:r w:rsidR="00861984">
        <w:rPr>
          <w:rFonts w:ascii="Arial" w:hAnsi="Arial" w:cs="Arial"/>
          <w:b/>
        </w:rPr>
        <w:t>ONPAIN</w:t>
      </w:r>
      <w:r w:rsidRPr="00861984">
        <w:rPr>
          <w:rFonts w:ascii="Arial" w:hAnsi="Arial" w:cs="Arial"/>
          <w:b/>
        </w:rPr>
        <w:t xml:space="preserve"> N., C</w:t>
      </w:r>
      <w:r w:rsidR="00861984">
        <w:rPr>
          <w:rFonts w:ascii="Arial" w:hAnsi="Arial" w:cs="Arial"/>
          <w:b/>
        </w:rPr>
        <w:t>HARDON</w:t>
      </w:r>
      <w:r w:rsidRPr="00861984">
        <w:rPr>
          <w:rFonts w:ascii="Arial" w:hAnsi="Arial" w:cs="Arial"/>
          <w:b/>
        </w:rPr>
        <w:t xml:space="preserve"> O</w:t>
      </w:r>
      <w:r>
        <w:rPr>
          <w:rFonts w:ascii="Arial" w:hAnsi="Arial" w:cs="Arial"/>
        </w:rPr>
        <w:t>. « </w:t>
      </w:r>
      <w:r w:rsidR="00797219" w:rsidRPr="00980DED">
        <w:rPr>
          <w:rFonts w:ascii="Arial" w:hAnsi="Arial" w:cs="Arial"/>
        </w:rPr>
        <w:t>Evolution de la population de la France métropolitaine de 1960 à 2060</w:t>
      </w:r>
      <w:r>
        <w:rPr>
          <w:rFonts w:ascii="Arial" w:hAnsi="Arial" w:cs="Arial"/>
        </w:rPr>
        <w:t xml:space="preserve"> »</w:t>
      </w:r>
      <w:r w:rsidR="00797219" w:rsidRPr="00980DED">
        <w:rPr>
          <w:rFonts w:ascii="Arial" w:hAnsi="Arial" w:cs="Arial"/>
        </w:rPr>
        <w:t xml:space="preserve"> (scénario central de projection). Insee, </w:t>
      </w:r>
      <w:r w:rsidR="00797219" w:rsidRPr="00861984">
        <w:rPr>
          <w:rFonts w:ascii="Arial" w:hAnsi="Arial" w:cs="Arial"/>
          <w:b/>
          <w:i/>
        </w:rPr>
        <w:t>Insee Première</w:t>
      </w:r>
      <w:r w:rsidR="00797219" w:rsidRPr="00980DED">
        <w:rPr>
          <w:rFonts w:ascii="Arial" w:hAnsi="Arial" w:cs="Arial"/>
        </w:rPr>
        <w:t xml:space="preserve"> N° 1320</w:t>
      </w:r>
      <w:r w:rsidR="00E35597">
        <w:rPr>
          <w:rFonts w:ascii="Arial" w:hAnsi="Arial" w:cs="Arial"/>
        </w:rPr>
        <w:t>-</w:t>
      </w:r>
      <w:r w:rsidR="00797219" w:rsidRPr="00980DED">
        <w:rPr>
          <w:rFonts w:ascii="Arial" w:hAnsi="Arial" w:cs="Arial"/>
        </w:rPr>
        <w:t>octobre 2010</w:t>
      </w:r>
      <w:r>
        <w:rPr>
          <w:rFonts w:ascii="Arial" w:hAnsi="Arial" w:cs="Arial"/>
        </w:rPr>
        <w:t>, p.2.</w:t>
      </w:r>
    </w:p>
    <w:p w:rsidR="00343CD3" w:rsidRPr="00861984" w:rsidRDefault="00913C4C" w:rsidP="00343CD3">
      <w:pPr>
        <w:spacing w:line="280" w:lineRule="atLeast"/>
        <w:contextualSpacing/>
        <w:jc w:val="both"/>
        <w:rPr>
          <w:rFonts w:ascii="Arial" w:hAnsi="Arial" w:cs="Arial"/>
        </w:rPr>
      </w:pPr>
      <w:hyperlink r:id="rId10" w:history="1">
        <w:r w:rsidR="00F32DEC" w:rsidRPr="00AF71F8">
          <w:rPr>
            <w:rStyle w:val="Lienhypertexte"/>
            <w:rFonts w:ascii="Arial" w:hAnsi="Arial" w:cs="Arial"/>
          </w:rPr>
          <w:t>www.insee.fr/</w:t>
        </w:r>
      </w:hyperlink>
      <w:r w:rsidR="00861984">
        <w:t xml:space="preserve">, </w:t>
      </w:r>
      <w:r w:rsidR="00861984" w:rsidRPr="00861984">
        <w:rPr>
          <w:rFonts w:ascii="Arial" w:hAnsi="Arial" w:cs="Arial"/>
        </w:rPr>
        <w:t xml:space="preserve">consulté </w:t>
      </w:r>
      <w:r w:rsidR="00861984">
        <w:rPr>
          <w:rFonts w:ascii="Arial" w:hAnsi="Arial" w:cs="Arial"/>
        </w:rPr>
        <w:t>le 05/07/2015</w:t>
      </w:r>
    </w:p>
    <w:p w:rsidR="00454B63" w:rsidRDefault="00454B63" w:rsidP="00343CD3">
      <w:pPr>
        <w:spacing w:line="280" w:lineRule="atLeast"/>
        <w:contextualSpacing/>
        <w:jc w:val="both"/>
        <w:rPr>
          <w:rFonts w:ascii="Arial" w:hAnsi="Arial" w:cs="Arial"/>
          <w:b/>
        </w:rPr>
      </w:pPr>
    </w:p>
    <w:p w:rsidR="009B2FED" w:rsidRDefault="00343CD3" w:rsidP="00343CD3">
      <w:pPr>
        <w:spacing w:line="280" w:lineRule="atLeast"/>
        <w:contextualSpacing/>
        <w:jc w:val="both"/>
        <w:rPr>
          <w:rFonts w:ascii="Arial" w:hAnsi="Arial" w:cs="Arial"/>
        </w:rPr>
      </w:pPr>
      <w:r w:rsidRPr="005C0431">
        <w:rPr>
          <w:rFonts w:ascii="Arial" w:hAnsi="Arial" w:cs="Arial"/>
          <w:b/>
        </w:rPr>
        <w:t>Annexe </w:t>
      </w:r>
      <w:r w:rsidR="00982D0F">
        <w:rPr>
          <w:rFonts w:ascii="Arial" w:hAnsi="Arial" w:cs="Arial"/>
          <w:b/>
        </w:rPr>
        <w:t xml:space="preserve"> 2</w:t>
      </w:r>
      <w:r w:rsidR="004D30FE">
        <w:rPr>
          <w:rFonts w:ascii="Arial" w:hAnsi="Arial" w:cs="Arial"/>
          <w:b/>
        </w:rPr>
        <w:t xml:space="preserve"> </w:t>
      </w:r>
      <w:r w:rsidRPr="005C0431">
        <w:rPr>
          <w:rFonts w:ascii="Arial" w:hAnsi="Arial" w:cs="Arial"/>
        </w:rPr>
        <w:t>:</w:t>
      </w:r>
    </w:p>
    <w:p w:rsidR="00E35597" w:rsidRDefault="009B2FED" w:rsidP="00343CD3">
      <w:pPr>
        <w:spacing w:line="280" w:lineRule="atLeast"/>
        <w:contextualSpacing/>
        <w:jc w:val="both"/>
        <w:rPr>
          <w:rFonts w:ascii="Arial" w:hAnsi="Arial" w:cs="Arial"/>
        </w:rPr>
      </w:pPr>
      <w:r>
        <w:rPr>
          <w:rFonts w:ascii="Arial" w:hAnsi="Arial" w:cs="Arial"/>
        </w:rPr>
        <w:t>« </w:t>
      </w:r>
      <w:r w:rsidR="00343CD3">
        <w:rPr>
          <w:rFonts w:ascii="Arial" w:hAnsi="Arial" w:cs="Arial"/>
        </w:rPr>
        <w:t>La loi contribuera-t-elle à une meilleure prise en charge de la dépendance ?</w:t>
      </w:r>
      <w:r>
        <w:rPr>
          <w:rFonts w:ascii="Arial" w:hAnsi="Arial" w:cs="Arial"/>
        </w:rPr>
        <w:t> »</w:t>
      </w:r>
    </w:p>
    <w:p w:rsidR="00343CD3" w:rsidRPr="009B2FED" w:rsidRDefault="00343CD3" w:rsidP="00343CD3">
      <w:pPr>
        <w:spacing w:line="280" w:lineRule="atLeast"/>
        <w:contextualSpacing/>
        <w:jc w:val="both"/>
        <w:rPr>
          <w:rFonts w:ascii="Arial" w:hAnsi="Arial" w:cs="Arial"/>
        </w:rPr>
      </w:pPr>
      <w:r w:rsidRPr="00861984">
        <w:rPr>
          <w:rFonts w:ascii="Arial" w:hAnsi="Arial" w:cs="Arial"/>
          <w:b/>
          <w:i/>
        </w:rPr>
        <w:t xml:space="preserve">La </w:t>
      </w:r>
      <w:r w:rsidR="005A1D5A" w:rsidRPr="00861984">
        <w:rPr>
          <w:rFonts w:ascii="Arial" w:hAnsi="Arial" w:cs="Arial"/>
          <w:b/>
          <w:i/>
        </w:rPr>
        <w:t>Gazette</w:t>
      </w:r>
      <w:r w:rsidR="005A1D5A">
        <w:rPr>
          <w:rFonts w:ascii="Arial" w:hAnsi="Arial" w:cs="Arial"/>
          <w:b/>
          <w:i/>
        </w:rPr>
        <w:t xml:space="preserve"> </w:t>
      </w:r>
      <w:r w:rsidR="005A1D5A" w:rsidRPr="00861984">
        <w:rPr>
          <w:rFonts w:ascii="Arial" w:hAnsi="Arial" w:cs="Arial"/>
          <w:b/>
          <w:i/>
        </w:rPr>
        <w:t>Santé</w:t>
      </w:r>
      <w:r w:rsidRPr="00861984">
        <w:rPr>
          <w:rFonts w:ascii="Arial" w:hAnsi="Arial" w:cs="Arial"/>
          <w:b/>
          <w:i/>
        </w:rPr>
        <w:t>-social</w:t>
      </w:r>
      <w:r w:rsidRPr="009B2FED">
        <w:rPr>
          <w:rFonts w:ascii="Arial" w:hAnsi="Arial" w:cs="Arial"/>
          <w:i/>
        </w:rPr>
        <w:t xml:space="preserve">, </w:t>
      </w:r>
      <w:r w:rsidRPr="009B2FED">
        <w:rPr>
          <w:rFonts w:ascii="Arial" w:hAnsi="Arial" w:cs="Arial"/>
        </w:rPr>
        <w:t>avril 2015</w:t>
      </w:r>
      <w:r w:rsidR="009B2FED">
        <w:rPr>
          <w:rFonts w:ascii="Arial" w:hAnsi="Arial" w:cs="Arial"/>
        </w:rPr>
        <w:t>, p.24-25</w:t>
      </w:r>
    </w:p>
    <w:p w:rsidR="00E85DA6" w:rsidRDefault="00E85DA6" w:rsidP="00343CD3">
      <w:pPr>
        <w:spacing w:line="280" w:lineRule="atLeast"/>
        <w:contextualSpacing/>
        <w:jc w:val="both"/>
        <w:rPr>
          <w:rFonts w:ascii="Arial" w:hAnsi="Arial" w:cs="Arial"/>
        </w:rPr>
      </w:pPr>
    </w:p>
    <w:p w:rsidR="009B2FED" w:rsidRDefault="004C572A" w:rsidP="00343CD3">
      <w:pPr>
        <w:spacing w:line="280" w:lineRule="atLeast"/>
        <w:contextualSpacing/>
        <w:jc w:val="both"/>
        <w:rPr>
          <w:rFonts w:ascii="Arial" w:hAnsi="Arial" w:cs="Arial"/>
          <w:b/>
        </w:rPr>
      </w:pPr>
      <w:r w:rsidRPr="004C572A">
        <w:rPr>
          <w:rFonts w:ascii="Arial" w:hAnsi="Arial" w:cs="Arial"/>
          <w:b/>
        </w:rPr>
        <w:t xml:space="preserve">Annexe </w:t>
      </w:r>
      <w:r w:rsidR="00982D0F">
        <w:rPr>
          <w:rFonts w:ascii="Arial" w:hAnsi="Arial" w:cs="Arial"/>
          <w:b/>
        </w:rPr>
        <w:t>3</w:t>
      </w:r>
      <w:r>
        <w:rPr>
          <w:rFonts w:ascii="Arial" w:hAnsi="Arial" w:cs="Arial"/>
          <w:b/>
        </w:rPr>
        <w:t xml:space="preserve"> : </w:t>
      </w:r>
    </w:p>
    <w:p w:rsidR="004C572A" w:rsidRDefault="009B2FED" w:rsidP="00343CD3">
      <w:pPr>
        <w:spacing w:line="280" w:lineRule="atLeast"/>
        <w:contextualSpacing/>
        <w:jc w:val="both"/>
        <w:rPr>
          <w:rFonts w:ascii="Arial" w:hAnsi="Arial" w:cs="Arial"/>
        </w:rPr>
      </w:pPr>
      <w:r w:rsidRPr="00861984">
        <w:rPr>
          <w:rFonts w:ascii="Arial" w:hAnsi="Arial" w:cs="Arial"/>
          <w:b/>
        </w:rPr>
        <w:t>L</w:t>
      </w:r>
      <w:r w:rsidR="00861984">
        <w:rPr>
          <w:rFonts w:ascii="Arial" w:hAnsi="Arial" w:cs="Arial"/>
          <w:b/>
        </w:rPr>
        <w:t xml:space="preserve">AUVERGEON </w:t>
      </w:r>
      <w:r w:rsidRPr="00861984">
        <w:rPr>
          <w:rFonts w:ascii="Arial" w:hAnsi="Arial" w:cs="Arial"/>
          <w:b/>
        </w:rPr>
        <w:t>A</w:t>
      </w:r>
      <w:r w:rsidR="00861984">
        <w:rPr>
          <w:rFonts w:ascii="Arial" w:hAnsi="Arial" w:cs="Arial"/>
          <w:b/>
        </w:rPr>
        <w:t>nne</w:t>
      </w:r>
      <w:r w:rsidRPr="00861984">
        <w:rPr>
          <w:rFonts w:ascii="Arial" w:hAnsi="Arial" w:cs="Arial"/>
          <w:b/>
        </w:rPr>
        <w:t>.</w:t>
      </w:r>
      <w:r>
        <w:rPr>
          <w:rFonts w:ascii="Arial" w:hAnsi="Arial" w:cs="Arial"/>
        </w:rPr>
        <w:t xml:space="preserve"> « </w:t>
      </w:r>
      <w:r w:rsidR="00EE7C9A" w:rsidRPr="009B2FED">
        <w:rPr>
          <w:rFonts w:ascii="Arial" w:hAnsi="Arial" w:cs="Arial"/>
        </w:rPr>
        <w:t>Un principe et 7 ambitions pour l’innovation</w:t>
      </w:r>
      <w:r>
        <w:rPr>
          <w:rFonts w:ascii="Arial" w:hAnsi="Arial" w:cs="Arial"/>
        </w:rPr>
        <w:t> »</w:t>
      </w:r>
      <w:r w:rsidR="00EE7C9A">
        <w:rPr>
          <w:rFonts w:ascii="Arial" w:hAnsi="Arial" w:cs="Arial"/>
        </w:rPr>
        <w:t>- Rapport de la Commission Innovation 2030 sous la présidence d’Anne LAUVERGEON</w:t>
      </w:r>
      <w:r w:rsidR="00906969">
        <w:rPr>
          <w:rFonts w:ascii="Arial" w:hAnsi="Arial" w:cs="Arial"/>
        </w:rPr>
        <w:t>-</w:t>
      </w:r>
      <w:r w:rsidR="004B4E24">
        <w:rPr>
          <w:rFonts w:ascii="Arial" w:hAnsi="Arial" w:cs="Arial"/>
        </w:rPr>
        <w:t>re</w:t>
      </w:r>
      <w:r w:rsidR="00906969">
        <w:rPr>
          <w:rFonts w:ascii="Arial" w:hAnsi="Arial" w:cs="Arial"/>
        </w:rPr>
        <w:t>m</w:t>
      </w:r>
      <w:r w:rsidR="00F03273">
        <w:rPr>
          <w:rFonts w:ascii="Arial" w:hAnsi="Arial" w:cs="Arial"/>
        </w:rPr>
        <w:t>i</w:t>
      </w:r>
      <w:r w:rsidR="004B4E24">
        <w:rPr>
          <w:rFonts w:ascii="Arial" w:hAnsi="Arial" w:cs="Arial"/>
        </w:rPr>
        <w:t>s le 11 octobre 2013 au Président de la République</w:t>
      </w:r>
      <w:r>
        <w:rPr>
          <w:rFonts w:ascii="Arial" w:hAnsi="Arial" w:cs="Arial"/>
        </w:rPr>
        <w:t>,p.37-38</w:t>
      </w:r>
    </w:p>
    <w:p w:rsidR="00A84B86" w:rsidRDefault="00913C4C" w:rsidP="00343CD3">
      <w:pPr>
        <w:spacing w:line="280" w:lineRule="atLeast"/>
        <w:contextualSpacing/>
        <w:jc w:val="both"/>
        <w:rPr>
          <w:rFonts w:ascii="Arial" w:hAnsi="Arial" w:cs="Arial"/>
        </w:rPr>
      </w:pPr>
      <w:hyperlink r:id="rId11" w:history="1">
        <w:r w:rsidR="00A84B86" w:rsidRPr="00EA5FEE">
          <w:rPr>
            <w:rStyle w:val="Lienhypertexte"/>
            <w:rFonts w:ascii="Arial" w:hAnsi="Arial" w:cs="Arial"/>
          </w:rPr>
          <w:t>www.elysee.fr/assets/pdf/Rapport-de-la-commission-Innovation-2030.pdf</w:t>
        </w:r>
      </w:hyperlink>
      <w:r w:rsidR="00A84B86">
        <w:rPr>
          <w:rFonts w:ascii="Arial" w:hAnsi="Arial" w:cs="Arial"/>
        </w:rPr>
        <w:t xml:space="preserve">, consulté le 23/06/2015 </w:t>
      </w:r>
    </w:p>
    <w:p w:rsidR="00EE0B64" w:rsidRDefault="00EE0B64" w:rsidP="00343CD3">
      <w:pPr>
        <w:spacing w:line="280" w:lineRule="atLeast"/>
        <w:contextualSpacing/>
        <w:jc w:val="both"/>
        <w:rPr>
          <w:rFonts w:ascii="Arial" w:hAnsi="Arial" w:cs="Arial"/>
        </w:rPr>
      </w:pPr>
    </w:p>
    <w:p w:rsidR="009B2FED" w:rsidRPr="00600465" w:rsidRDefault="00CF1C58" w:rsidP="00343CD3">
      <w:pPr>
        <w:spacing w:line="280" w:lineRule="atLeast"/>
        <w:contextualSpacing/>
        <w:jc w:val="both"/>
        <w:rPr>
          <w:rFonts w:ascii="Arial" w:hAnsi="Arial" w:cs="Arial"/>
        </w:rPr>
      </w:pPr>
      <w:r w:rsidRPr="00600465">
        <w:rPr>
          <w:rFonts w:ascii="Arial" w:hAnsi="Arial" w:cs="Arial"/>
          <w:b/>
        </w:rPr>
        <w:t>Annexe 4</w:t>
      </w:r>
      <w:r w:rsidR="004D30FE">
        <w:rPr>
          <w:rFonts w:ascii="Arial" w:hAnsi="Arial" w:cs="Arial"/>
          <w:b/>
        </w:rPr>
        <w:t xml:space="preserve"> </w:t>
      </w:r>
      <w:r w:rsidRPr="00600465">
        <w:rPr>
          <w:rFonts w:ascii="Arial" w:hAnsi="Arial" w:cs="Arial"/>
          <w:b/>
        </w:rPr>
        <w:t>:</w:t>
      </w:r>
    </w:p>
    <w:p w:rsidR="003A2310" w:rsidRPr="00600465" w:rsidRDefault="003A2310" w:rsidP="00343CD3">
      <w:pPr>
        <w:spacing w:line="280" w:lineRule="atLeast"/>
        <w:contextualSpacing/>
        <w:jc w:val="both"/>
        <w:rPr>
          <w:rFonts w:ascii="Arial" w:hAnsi="Arial" w:cs="Arial"/>
        </w:rPr>
      </w:pPr>
      <w:r w:rsidRPr="00600465">
        <w:rPr>
          <w:rFonts w:ascii="Arial" w:hAnsi="Arial" w:cs="Arial"/>
        </w:rPr>
        <w:t xml:space="preserve"> COG CNAV 2014-2017 </w:t>
      </w:r>
    </w:p>
    <w:p w:rsidR="003A2310" w:rsidRPr="00861984" w:rsidRDefault="00913C4C" w:rsidP="00343CD3">
      <w:pPr>
        <w:spacing w:line="280" w:lineRule="atLeast"/>
        <w:contextualSpacing/>
        <w:jc w:val="both"/>
        <w:rPr>
          <w:rFonts w:ascii="Arial" w:hAnsi="Arial" w:cs="Arial"/>
        </w:rPr>
      </w:pPr>
      <w:hyperlink r:id="rId12" w:history="1">
        <w:r w:rsidR="00EF79EB" w:rsidRPr="00600465">
          <w:rPr>
            <w:rStyle w:val="Lienhypertexte"/>
            <w:rFonts w:ascii="Arial" w:hAnsi="Arial" w:cs="Arial"/>
          </w:rPr>
          <w:t>www.securite-sociale.fr/La-Convention-d-objectifs-et-de-gestion-entre-l-Etat-et-la-Caisse-nationale-d-assurance-vieillesse</w:t>
        </w:r>
      </w:hyperlink>
      <w:r w:rsidR="00861984">
        <w:t xml:space="preserve">, </w:t>
      </w:r>
      <w:r w:rsidR="00861984">
        <w:rPr>
          <w:rFonts w:ascii="Arial" w:hAnsi="Arial" w:cs="Arial"/>
        </w:rPr>
        <w:t>consulté le 26/06/2015</w:t>
      </w:r>
    </w:p>
    <w:p w:rsidR="009B2FED" w:rsidRPr="00600465" w:rsidRDefault="009B2FED" w:rsidP="00343CD3">
      <w:pPr>
        <w:spacing w:line="280" w:lineRule="atLeast"/>
        <w:contextualSpacing/>
        <w:jc w:val="both"/>
        <w:rPr>
          <w:rFonts w:ascii="Arial" w:hAnsi="Arial" w:cs="Arial"/>
        </w:rPr>
      </w:pPr>
    </w:p>
    <w:p w:rsidR="00A84B86" w:rsidRDefault="00E83856" w:rsidP="00E83856">
      <w:pPr>
        <w:spacing w:line="280" w:lineRule="atLeast"/>
        <w:contextualSpacing/>
        <w:jc w:val="both"/>
        <w:rPr>
          <w:rFonts w:ascii="Arial" w:hAnsi="Arial" w:cs="Arial"/>
        </w:rPr>
      </w:pPr>
      <w:r w:rsidRPr="00E83856">
        <w:rPr>
          <w:rFonts w:ascii="Arial" w:hAnsi="Arial" w:cs="Arial"/>
          <w:b/>
        </w:rPr>
        <w:t xml:space="preserve">Annexe </w:t>
      </w:r>
      <w:r w:rsidR="00982D0F">
        <w:rPr>
          <w:rFonts w:ascii="Arial" w:hAnsi="Arial" w:cs="Arial"/>
          <w:b/>
        </w:rPr>
        <w:t>5</w:t>
      </w:r>
      <w:r w:rsidR="004D30FE">
        <w:rPr>
          <w:rFonts w:ascii="Arial" w:hAnsi="Arial" w:cs="Arial"/>
          <w:b/>
        </w:rPr>
        <w:t xml:space="preserve"> </w:t>
      </w:r>
      <w:r w:rsidRPr="00E83856">
        <w:rPr>
          <w:rFonts w:ascii="Arial" w:hAnsi="Arial" w:cs="Arial"/>
        </w:rPr>
        <w:t xml:space="preserve">: </w:t>
      </w:r>
    </w:p>
    <w:p w:rsidR="00E83856" w:rsidRDefault="00A84B86" w:rsidP="00E83856">
      <w:pPr>
        <w:spacing w:line="280" w:lineRule="atLeast"/>
        <w:contextualSpacing/>
        <w:jc w:val="both"/>
        <w:rPr>
          <w:rFonts w:ascii="Arial" w:hAnsi="Arial" w:cs="Arial"/>
        </w:rPr>
      </w:pPr>
      <w:r w:rsidRPr="00861984">
        <w:rPr>
          <w:rFonts w:ascii="Arial" w:hAnsi="Arial" w:cs="Arial"/>
          <w:b/>
        </w:rPr>
        <w:t>B</w:t>
      </w:r>
      <w:r w:rsidR="00861984">
        <w:rPr>
          <w:rFonts w:ascii="Arial" w:hAnsi="Arial" w:cs="Arial"/>
          <w:b/>
        </w:rPr>
        <w:t>ROUSSY</w:t>
      </w:r>
      <w:r w:rsidRPr="00861984">
        <w:rPr>
          <w:rFonts w:ascii="Arial" w:hAnsi="Arial" w:cs="Arial"/>
          <w:b/>
        </w:rPr>
        <w:t xml:space="preserve"> L</w:t>
      </w:r>
      <w:r w:rsidR="00861984">
        <w:rPr>
          <w:rFonts w:ascii="Arial" w:hAnsi="Arial" w:cs="Arial"/>
          <w:b/>
        </w:rPr>
        <w:t xml:space="preserve">uc </w:t>
      </w:r>
      <w:r w:rsidR="00427252" w:rsidRPr="00861984">
        <w:rPr>
          <w:rFonts w:ascii="Arial" w:hAnsi="Arial" w:cs="Arial"/>
          <w:b/>
        </w:rPr>
        <w:t>et al.</w:t>
      </w:r>
      <w:r>
        <w:rPr>
          <w:rFonts w:ascii="Arial" w:hAnsi="Arial" w:cs="Arial"/>
        </w:rPr>
        <w:t xml:space="preserve"> « </w:t>
      </w:r>
      <w:r w:rsidR="00E83856" w:rsidRPr="00A84B86">
        <w:rPr>
          <w:rFonts w:ascii="Arial" w:hAnsi="Arial" w:cs="Arial"/>
        </w:rPr>
        <w:t>L’adaptation de la société au vieillissement de sa population : France : ANNEE</w:t>
      </w:r>
      <w:r w:rsidR="00E35597">
        <w:rPr>
          <w:rFonts w:ascii="Arial" w:hAnsi="Arial" w:cs="Arial"/>
        </w:rPr>
        <w:t xml:space="preserve"> </w:t>
      </w:r>
      <w:r w:rsidR="00E83856" w:rsidRPr="00A84B86">
        <w:rPr>
          <w:rFonts w:ascii="Arial" w:hAnsi="Arial" w:cs="Arial"/>
        </w:rPr>
        <w:t>ZERO</w:t>
      </w:r>
      <w:r>
        <w:rPr>
          <w:rFonts w:ascii="Arial" w:hAnsi="Arial" w:cs="Arial"/>
        </w:rPr>
        <w:t> »</w:t>
      </w:r>
      <w:r w:rsidR="00E83856">
        <w:rPr>
          <w:rFonts w:ascii="Arial" w:hAnsi="Arial" w:cs="Arial"/>
        </w:rPr>
        <w:t xml:space="preserve">, rapport à Michèle Delaunay, ministre déléguée aux personnes âgées et à l’autonomie - janvier 2013 - </w:t>
      </w:r>
      <w:r>
        <w:rPr>
          <w:rFonts w:ascii="Arial" w:hAnsi="Arial" w:cs="Arial"/>
        </w:rPr>
        <w:t>C</w:t>
      </w:r>
      <w:r w:rsidR="00E83856">
        <w:rPr>
          <w:rFonts w:ascii="Arial" w:hAnsi="Arial" w:cs="Arial"/>
        </w:rPr>
        <w:t>hapitre 10 : « Gouver</w:t>
      </w:r>
      <w:r w:rsidR="000114EA">
        <w:rPr>
          <w:rFonts w:ascii="Arial" w:hAnsi="Arial" w:cs="Arial"/>
        </w:rPr>
        <w:t>n</w:t>
      </w:r>
      <w:r w:rsidR="00E83856">
        <w:rPr>
          <w:rFonts w:ascii="Arial" w:hAnsi="Arial" w:cs="Arial"/>
        </w:rPr>
        <w:t>ance et accès du citoyen : instaurer la logique du guichet unique »</w:t>
      </w:r>
    </w:p>
    <w:p w:rsidR="00A84B86" w:rsidRDefault="00913C4C" w:rsidP="00A84B86">
      <w:pPr>
        <w:spacing w:line="280" w:lineRule="atLeast"/>
        <w:contextualSpacing/>
        <w:jc w:val="both"/>
        <w:rPr>
          <w:rFonts w:ascii="Arial" w:hAnsi="Arial" w:cs="Arial"/>
        </w:rPr>
      </w:pPr>
      <w:hyperlink r:id="rId13" w:history="1">
        <w:r w:rsidR="0017195C" w:rsidRPr="00EA5FEE">
          <w:rPr>
            <w:rStyle w:val="Lienhypertexte"/>
            <w:rFonts w:ascii="Arial" w:hAnsi="Arial" w:cs="Arial"/>
          </w:rPr>
          <w:t>www.ladocumentationfrancaise.fr/rapports-publics/134000173.pdf</w:t>
        </w:r>
      </w:hyperlink>
      <w:r w:rsidR="00A84B86">
        <w:rPr>
          <w:rFonts w:ascii="Arial" w:hAnsi="Arial" w:cs="Arial"/>
        </w:rPr>
        <w:t>, consulté le 23/06/2015</w:t>
      </w:r>
    </w:p>
    <w:p w:rsidR="00A84B86" w:rsidRDefault="00A84B86" w:rsidP="00E83856">
      <w:pPr>
        <w:spacing w:line="280" w:lineRule="atLeast"/>
        <w:contextualSpacing/>
        <w:jc w:val="both"/>
      </w:pPr>
    </w:p>
    <w:p w:rsidR="00861984" w:rsidRDefault="00343CD3" w:rsidP="00343CD3">
      <w:pPr>
        <w:spacing w:line="280" w:lineRule="atLeast"/>
        <w:contextualSpacing/>
        <w:jc w:val="both"/>
        <w:rPr>
          <w:rFonts w:ascii="Arial" w:hAnsi="Arial" w:cs="Arial"/>
        </w:rPr>
      </w:pPr>
      <w:r w:rsidRPr="005C0431">
        <w:rPr>
          <w:rFonts w:ascii="Arial" w:hAnsi="Arial" w:cs="Arial"/>
          <w:b/>
        </w:rPr>
        <w:t>Annexe </w:t>
      </w:r>
      <w:r w:rsidR="00982D0F">
        <w:rPr>
          <w:rFonts w:ascii="Arial" w:hAnsi="Arial" w:cs="Arial"/>
          <w:b/>
        </w:rPr>
        <w:t>6</w:t>
      </w:r>
      <w:r w:rsidR="004D30FE">
        <w:rPr>
          <w:rFonts w:ascii="Arial" w:hAnsi="Arial" w:cs="Arial"/>
          <w:b/>
        </w:rPr>
        <w:t xml:space="preserve"> </w:t>
      </w:r>
      <w:r>
        <w:rPr>
          <w:rFonts w:ascii="Arial" w:hAnsi="Arial" w:cs="Arial"/>
        </w:rPr>
        <w:t>:</w:t>
      </w:r>
    </w:p>
    <w:p w:rsidR="00E35597" w:rsidRDefault="00343CD3" w:rsidP="00343CD3">
      <w:pPr>
        <w:spacing w:line="280" w:lineRule="atLeast"/>
        <w:contextualSpacing/>
        <w:jc w:val="both"/>
        <w:rPr>
          <w:rFonts w:ascii="Arial" w:hAnsi="Arial" w:cs="Arial"/>
        </w:rPr>
      </w:pPr>
      <w:r w:rsidRPr="00861984">
        <w:rPr>
          <w:rFonts w:ascii="Arial" w:hAnsi="Arial" w:cs="Arial"/>
          <w:b/>
        </w:rPr>
        <w:t>B</w:t>
      </w:r>
      <w:r w:rsidR="00861984">
        <w:rPr>
          <w:rFonts w:ascii="Arial" w:hAnsi="Arial" w:cs="Arial"/>
          <w:b/>
        </w:rPr>
        <w:t>ROUSSY</w:t>
      </w:r>
      <w:r w:rsidR="0017195C" w:rsidRPr="00861984">
        <w:rPr>
          <w:rFonts w:ascii="Arial" w:hAnsi="Arial" w:cs="Arial"/>
          <w:b/>
        </w:rPr>
        <w:t xml:space="preserve"> L</w:t>
      </w:r>
      <w:r w:rsidR="00861984">
        <w:rPr>
          <w:rFonts w:ascii="Arial" w:hAnsi="Arial" w:cs="Arial"/>
          <w:b/>
        </w:rPr>
        <w:t>uc</w:t>
      </w:r>
      <w:r w:rsidR="0017195C" w:rsidRPr="00861984">
        <w:rPr>
          <w:rFonts w:ascii="Arial" w:hAnsi="Arial" w:cs="Arial"/>
          <w:b/>
        </w:rPr>
        <w:t xml:space="preserve"> et al</w:t>
      </w:r>
      <w:r w:rsidR="0017195C">
        <w:rPr>
          <w:rFonts w:ascii="Arial" w:hAnsi="Arial" w:cs="Arial"/>
        </w:rPr>
        <w:t xml:space="preserve">. </w:t>
      </w:r>
    </w:p>
    <w:p w:rsidR="00E35597" w:rsidRDefault="0017195C" w:rsidP="00343CD3">
      <w:pPr>
        <w:spacing w:line="280" w:lineRule="atLeast"/>
        <w:contextualSpacing/>
        <w:jc w:val="both"/>
        <w:rPr>
          <w:rFonts w:ascii="Arial" w:hAnsi="Arial" w:cs="Arial"/>
        </w:rPr>
      </w:pPr>
      <w:r w:rsidRPr="0017195C">
        <w:rPr>
          <w:rFonts w:ascii="Arial" w:hAnsi="Arial" w:cs="Arial"/>
        </w:rPr>
        <w:t>L’adaptation de la société au vieillissement de sa population : France :</w:t>
      </w:r>
      <w:r w:rsidR="00E35597">
        <w:rPr>
          <w:rFonts w:ascii="Arial" w:hAnsi="Arial" w:cs="Arial"/>
        </w:rPr>
        <w:t xml:space="preserve"> </w:t>
      </w:r>
      <w:r w:rsidRPr="0017195C">
        <w:rPr>
          <w:rFonts w:ascii="Arial" w:hAnsi="Arial" w:cs="Arial"/>
        </w:rPr>
        <w:t>ANNEE ZERO</w:t>
      </w:r>
      <w:r>
        <w:rPr>
          <w:rFonts w:ascii="Arial" w:hAnsi="Arial" w:cs="Arial"/>
        </w:rPr>
        <w:t> »,</w:t>
      </w:r>
      <w:r w:rsidR="00343CD3">
        <w:rPr>
          <w:rFonts w:ascii="Arial" w:hAnsi="Arial" w:cs="Arial"/>
        </w:rPr>
        <w:t xml:space="preserve"> rapport à Michèle Delaunay, ministre déléguée aux personnes âgées et à l’autonomie</w:t>
      </w:r>
      <w:r w:rsidR="00E41014">
        <w:rPr>
          <w:rFonts w:ascii="Arial" w:hAnsi="Arial" w:cs="Arial"/>
        </w:rPr>
        <w:t>-janvier</w:t>
      </w:r>
      <w:r w:rsidR="00343CD3">
        <w:rPr>
          <w:rFonts w:ascii="Arial" w:hAnsi="Arial" w:cs="Arial"/>
        </w:rPr>
        <w:t xml:space="preserve"> 2013</w:t>
      </w:r>
    </w:p>
    <w:p w:rsidR="00343CD3" w:rsidRDefault="0017195C" w:rsidP="00343CD3">
      <w:pPr>
        <w:spacing w:line="280" w:lineRule="atLeast"/>
        <w:contextualSpacing/>
        <w:jc w:val="both"/>
      </w:pPr>
      <w:r>
        <w:rPr>
          <w:rFonts w:ascii="Arial" w:hAnsi="Arial" w:cs="Arial"/>
        </w:rPr>
        <w:t>C</w:t>
      </w:r>
      <w:r w:rsidR="003F5EB7">
        <w:rPr>
          <w:rFonts w:ascii="Arial" w:hAnsi="Arial" w:cs="Arial"/>
        </w:rPr>
        <w:t>hapitre 8 : « La personne âgée, élément essentiel de la famille et des politiques familiales »</w:t>
      </w:r>
    </w:p>
    <w:p w:rsidR="0017195C" w:rsidRPr="0017195C" w:rsidRDefault="00913C4C" w:rsidP="0017195C">
      <w:pPr>
        <w:spacing w:line="280" w:lineRule="atLeast"/>
        <w:contextualSpacing/>
        <w:jc w:val="both"/>
        <w:rPr>
          <w:rStyle w:val="LienInternet"/>
          <w:rFonts w:ascii="Arial" w:hAnsi="Arial" w:cs="Arial"/>
          <w:u w:val="none"/>
        </w:rPr>
      </w:pPr>
      <w:hyperlink r:id="rId14" w:history="1">
        <w:r w:rsidR="0017195C" w:rsidRPr="00EA5FEE">
          <w:rPr>
            <w:rStyle w:val="Lienhypertexte"/>
            <w:rFonts w:ascii="Arial" w:hAnsi="Arial" w:cs="Arial"/>
          </w:rPr>
          <w:t>www.ladocumentationfrancaise.fr/rapports-publics/13000173.pdf, consulté</w:t>
        </w:r>
      </w:hyperlink>
      <w:r w:rsidR="0017195C" w:rsidRPr="0017195C">
        <w:rPr>
          <w:rStyle w:val="LienInternet"/>
          <w:rFonts w:ascii="Arial" w:hAnsi="Arial" w:cs="Arial"/>
          <w:color w:val="auto"/>
          <w:u w:val="none"/>
        </w:rPr>
        <w:t xml:space="preserve"> le 25/06/2015</w:t>
      </w:r>
    </w:p>
    <w:p w:rsidR="00343CD3" w:rsidRDefault="00343CD3" w:rsidP="00343CD3">
      <w:pPr>
        <w:spacing w:line="280" w:lineRule="atLeast"/>
        <w:contextualSpacing/>
        <w:jc w:val="both"/>
      </w:pPr>
    </w:p>
    <w:p w:rsidR="00980DED" w:rsidRDefault="008364D7" w:rsidP="00343CD3">
      <w:pPr>
        <w:spacing w:line="280" w:lineRule="atLeast"/>
        <w:contextualSpacing/>
        <w:jc w:val="both"/>
        <w:rPr>
          <w:rFonts w:ascii="Arial" w:hAnsi="Arial" w:cs="Arial"/>
          <w:b/>
        </w:rPr>
      </w:pPr>
      <w:r w:rsidRPr="008364D7">
        <w:rPr>
          <w:rFonts w:ascii="Arial" w:hAnsi="Arial" w:cs="Arial"/>
          <w:b/>
        </w:rPr>
        <w:t xml:space="preserve">Annexe </w:t>
      </w:r>
      <w:r w:rsidR="00982D0F">
        <w:rPr>
          <w:rFonts w:ascii="Arial" w:hAnsi="Arial" w:cs="Arial"/>
          <w:b/>
        </w:rPr>
        <w:t>7</w:t>
      </w:r>
      <w:r w:rsidR="004D30FE">
        <w:rPr>
          <w:rFonts w:ascii="Arial" w:hAnsi="Arial" w:cs="Arial"/>
          <w:b/>
        </w:rPr>
        <w:t> :</w:t>
      </w:r>
      <w:r>
        <w:rPr>
          <w:rFonts w:ascii="Arial" w:hAnsi="Arial" w:cs="Arial"/>
          <w:b/>
        </w:rPr>
        <w:t> </w:t>
      </w:r>
    </w:p>
    <w:p w:rsidR="00640577" w:rsidRPr="005D124B" w:rsidRDefault="00427252" w:rsidP="00640577">
      <w:pPr>
        <w:spacing w:line="280" w:lineRule="atLeast"/>
        <w:contextualSpacing/>
        <w:jc w:val="both"/>
        <w:rPr>
          <w:rFonts w:ascii="Arial" w:hAnsi="Arial" w:cs="Arial"/>
        </w:rPr>
      </w:pPr>
      <w:r w:rsidRPr="00861984">
        <w:rPr>
          <w:rFonts w:ascii="Arial" w:hAnsi="Arial" w:cs="Arial"/>
          <w:b/>
        </w:rPr>
        <w:t>P</w:t>
      </w:r>
      <w:r w:rsidR="00861984">
        <w:rPr>
          <w:rFonts w:ascii="Arial" w:hAnsi="Arial" w:cs="Arial"/>
          <w:b/>
        </w:rPr>
        <w:t xml:space="preserve">ENAUD </w:t>
      </w:r>
      <w:r w:rsidRPr="00861984">
        <w:rPr>
          <w:rFonts w:ascii="Arial" w:hAnsi="Arial" w:cs="Arial"/>
          <w:b/>
        </w:rPr>
        <w:t>P</w:t>
      </w:r>
      <w:r w:rsidR="00861984">
        <w:rPr>
          <w:rFonts w:ascii="Arial" w:hAnsi="Arial" w:cs="Arial"/>
          <w:b/>
        </w:rPr>
        <w:t>ascal</w:t>
      </w:r>
      <w:r w:rsidRPr="00861984">
        <w:rPr>
          <w:rFonts w:ascii="Arial" w:hAnsi="Arial" w:cs="Arial"/>
          <w:b/>
        </w:rPr>
        <w:t xml:space="preserve"> et al.</w:t>
      </w:r>
      <w:r w:rsidR="00E35597">
        <w:rPr>
          <w:rFonts w:ascii="Arial" w:hAnsi="Arial" w:cs="Arial"/>
          <w:b/>
        </w:rPr>
        <w:t xml:space="preserve"> </w:t>
      </w:r>
      <w:r w:rsidR="00640577" w:rsidRPr="00861984">
        <w:rPr>
          <w:rFonts w:ascii="Arial" w:hAnsi="Arial" w:cs="Arial"/>
          <w:b/>
          <w:i/>
        </w:rPr>
        <w:t>Politiques sociales</w:t>
      </w:r>
      <w:r>
        <w:rPr>
          <w:rFonts w:ascii="Arial" w:hAnsi="Arial" w:cs="Arial"/>
        </w:rPr>
        <w:t>,</w:t>
      </w:r>
      <w:r w:rsidR="00E35597">
        <w:rPr>
          <w:rFonts w:ascii="Arial" w:hAnsi="Arial" w:cs="Arial"/>
        </w:rPr>
        <w:t xml:space="preserve"> </w:t>
      </w:r>
      <w:r>
        <w:rPr>
          <w:rFonts w:ascii="Arial" w:hAnsi="Arial" w:cs="Arial"/>
        </w:rPr>
        <w:t>Paris, Presses de Sciences politiques et Dunod, collection Amphi,</w:t>
      </w:r>
      <w:r w:rsidR="00640577">
        <w:rPr>
          <w:rFonts w:ascii="Arial" w:hAnsi="Arial" w:cs="Arial"/>
        </w:rPr>
        <w:t xml:space="preserve"> 2014 -3</w:t>
      </w:r>
      <w:r w:rsidR="00640577" w:rsidRPr="00640577">
        <w:rPr>
          <w:rFonts w:ascii="Arial" w:hAnsi="Arial" w:cs="Arial"/>
          <w:vertAlign w:val="superscript"/>
        </w:rPr>
        <w:t>ème</w:t>
      </w:r>
      <w:r w:rsidR="00640577">
        <w:rPr>
          <w:rFonts w:ascii="Arial" w:hAnsi="Arial" w:cs="Arial"/>
        </w:rPr>
        <w:t xml:space="preserve"> édition revue et mise à jour</w:t>
      </w:r>
      <w:r>
        <w:rPr>
          <w:rFonts w:ascii="Arial" w:hAnsi="Arial" w:cs="Arial"/>
        </w:rPr>
        <w:t>, p.592 à 594.</w:t>
      </w:r>
    </w:p>
    <w:p w:rsidR="00980DED" w:rsidRDefault="00980DED" w:rsidP="00980DED">
      <w:pPr>
        <w:spacing w:line="280" w:lineRule="atLeast"/>
        <w:contextualSpacing/>
        <w:jc w:val="both"/>
        <w:rPr>
          <w:rFonts w:ascii="Arial" w:hAnsi="Arial" w:cs="Arial"/>
        </w:rPr>
      </w:pPr>
    </w:p>
    <w:p w:rsidR="00640577" w:rsidRPr="00980DED" w:rsidRDefault="00640577" w:rsidP="00640577">
      <w:pPr>
        <w:spacing w:line="280" w:lineRule="atLeast"/>
        <w:contextualSpacing/>
        <w:jc w:val="both"/>
        <w:rPr>
          <w:rFonts w:ascii="Arial" w:hAnsi="Arial" w:cs="Arial"/>
          <w:color w:val="FF0000"/>
        </w:rPr>
      </w:pPr>
      <w:r>
        <w:rPr>
          <w:rFonts w:ascii="Arial" w:hAnsi="Arial" w:cs="Arial"/>
          <w:b/>
        </w:rPr>
        <w:t xml:space="preserve">Annexe 8 : </w:t>
      </w:r>
    </w:p>
    <w:p w:rsidR="008364D7" w:rsidRPr="001052F3" w:rsidRDefault="008364D7" w:rsidP="00343CD3">
      <w:pPr>
        <w:spacing w:line="280" w:lineRule="atLeast"/>
        <w:contextualSpacing/>
        <w:jc w:val="both"/>
        <w:rPr>
          <w:rFonts w:ascii="Arial" w:hAnsi="Arial" w:cs="Arial"/>
        </w:rPr>
      </w:pPr>
      <w:r>
        <w:rPr>
          <w:rFonts w:ascii="Arial" w:hAnsi="Arial" w:cs="Arial"/>
        </w:rPr>
        <w:t xml:space="preserve">La loi de financement de la sécurité sociale pour 2013. </w:t>
      </w:r>
      <w:r w:rsidR="001052F3" w:rsidRPr="00861984">
        <w:rPr>
          <w:rFonts w:ascii="Arial" w:hAnsi="Arial" w:cs="Arial"/>
          <w:b/>
          <w:i/>
        </w:rPr>
        <w:t>Actualités Sociales Hebdomadaires</w:t>
      </w:r>
      <w:r w:rsidR="001052F3">
        <w:rPr>
          <w:rFonts w:ascii="Arial" w:hAnsi="Arial" w:cs="Arial"/>
          <w:i/>
        </w:rPr>
        <w:t xml:space="preserve">, </w:t>
      </w:r>
      <w:r w:rsidR="001052F3">
        <w:rPr>
          <w:rFonts w:ascii="Arial" w:hAnsi="Arial" w:cs="Arial"/>
        </w:rPr>
        <w:t>n°2798 – 22 février 2013 – p.45-46</w:t>
      </w:r>
    </w:p>
    <w:p w:rsidR="00E85DA6" w:rsidRDefault="00E85DA6">
      <w:pPr>
        <w:spacing w:line="280" w:lineRule="atLeast"/>
        <w:contextualSpacing/>
        <w:jc w:val="both"/>
        <w:rPr>
          <w:rFonts w:ascii="Arial" w:hAnsi="Arial" w:cs="Arial"/>
        </w:rPr>
      </w:pPr>
    </w:p>
    <w:p w:rsidR="005D1E01" w:rsidRDefault="005D1E01" w:rsidP="00DB0F5E">
      <w:pPr>
        <w:spacing w:line="280" w:lineRule="atLeast"/>
        <w:contextualSpacing/>
        <w:jc w:val="both"/>
        <w:rPr>
          <w:rFonts w:ascii="Arial" w:hAnsi="Arial" w:cs="Arial"/>
          <w:b/>
          <w:u w:val="single"/>
        </w:rPr>
      </w:pPr>
    </w:p>
    <w:p w:rsidR="005D1E01" w:rsidRDefault="005D1E01" w:rsidP="00DB0F5E">
      <w:pPr>
        <w:spacing w:line="280" w:lineRule="atLeast"/>
        <w:contextualSpacing/>
        <w:jc w:val="both"/>
        <w:rPr>
          <w:rFonts w:ascii="Arial" w:hAnsi="Arial" w:cs="Arial"/>
          <w:b/>
          <w:u w:val="single"/>
        </w:rPr>
      </w:pPr>
    </w:p>
    <w:p w:rsidR="00F87AEB" w:rsidRDefault="00F87AEB" w:rsidP="00DB0F5E">
      <w:pPr>
        <w:spacing w:line="280" w:lineRule="atLeast"/>
        <w:contextualSpacing/>
        <w:jc w:val="both"/>
        <w:rPr>
          <w:rFonts w:ascii="Arial" w:hAnsi="Arial" w:cs="Arial"/>
          <w:b/>
          <w:u w:val="single"/>
        </w:rPr>
      </w:pPr>
    </w:p>
    <w:p w:rsidR="00F87AEB" w:rsidRDefault="00F87AEB" w:rsidP="00DB0F5E">
      <w:pPr>
        <w:spacing w:line="280" w:lineRule="atLeast"/>
        <w:contextualSpacing/>
        <w:jc w:val="both"/>
        <w:rPr>
          <w:rFonts w:ascii="Arial" w:hAnsi="Arial" w:cs="Arial"/>
          <w:b/>
          <w:u w:val="single"/>
        </w:rPr>
      </w:pPr>
    </w:p>
    <w:p w:rsidR="00F87AEB" w:rsidRDefault="00F87AEB" w:rsidP="00DB0F5E">
      <w:pPr>
        <w:spacing w:line="280" w:lineRule="atLeast"/>
        <w:contextualSpacing/>
        <w:jc w:val="both"/>
        <w:rPr>
          <w:rFonts w:ascii="Arial" w:hAnsi="Arial" w:cs="Arial"/>
          <w:b/>
          <w:u w:val="single"/>
        </w:rPr>
      </w:pPr>
    </w:p>
    <w:p w:rsidR="00F87AEB" w:rsidRDefault="00F87AEB" w:rsidP="00DB0F5E">
      <w:pPr>
        <w:spacing w:line="280" w:lineRule="atLeast"/>
        <w:contextualSpacing/>
        <w:jc w:val="both"/>
        <w:rPr>
          <w:rFonts w:ascii="Arial" w:hAnsi="Arial" w:cs="Arial"/>
          <w:b/>
          <w:u w:val="single"/>
        </w:rPr>
      </w:pPr>
    </w:p>
    <w:p w:rsidR="00DB0F5E" w:rsidRDefault="004C572A" w:rsidP="00DB0F5E">
      <w:pPr>
        <w:spacing w:line="280" w:lineRule="atLeast"/>
        <w:contextualSpacing/>
        <w:jc w:val="both"/>
        <w:rPr>
          <w:rFonts w:ascii="Arial" w:hAnsi="Arial" w:cs="Arial"/>
          <w:b/>
          <w:u w:val="single"/>
        </w:rPr>
      </w:pPr>
      <w:r w:rsidRPr="00E85DA6">
        <w:rPr>
          <w:rFonts w:ascii="Arial" w:hAnsi="Arial" w:cs="Arial"/>
          <w:b/>
          <w:u w:val="single"/>
        </w:rPr>
        <w:lastRenderedPageBreak/>
        <w:t>Annexe 1</w:t>
      </w:r>
    </w:p>
    <w:p w:rsidR="00427252" w:rsidRPr="00E85DA6" w:rsidRDefault="00427252" w:rsidP="00DB0F5E">
      <w:pPr>
        <w:spacing w:line="280" w:lineRule="atLeast"/>
        <w:contextualSpacing/>
        <w:jc w:val="both"/>
        <w:rPr>
          <w:rFonts w:ascii="Arial" w:hAnsi="Arial" w:cs="Arial"/>
          <w:b/>
          <w:u w:val="single"/>
        </w:rPr>
      </w:pPr>
    </w:p>
    <w:p w:rsidR="00071C6E" w:rsidRDefault="00DB0F5E" w:rsidP="00DB0F5E">
      <w:pPr>
        <w:spacing w:line="280" w:lineRule="atLeast"/>
        <w:contextualSpacing/>
        <w:jc w:val="both"/>
        <w:rPr>
          <w:rFonts w:ascii="Arial" w:hAnsi="Arial" w:cs="Arial"/>
          <w:b/>
        </w:rPr>
      </w:pPr>
      <w:r w:rsidRPr="00DB0F5E">
        <w:rPr>
          <w:rFonts w:ascii="Arial" w:hAnsi="Arial" w:cs="Arial"/>
          <w:b/>
        </w:rPr>
        <w:t>Evolution de la population de la France métropolitaine de 19</w:t>
      </w:r>
      <w:r w:rsidR="00797219">
        <w:rPr>
          <w:rFonts w:ascii="Arial" w:hAnsi="Arial" w:cs="Arial"/>
          <w:b/>
        </w:rPr>
        <w:t>6</w:t>
      </w:r>
      <w:r w:rsidRPr="00DB0F5E">
        <w:rPr>
          <w:rFonts w:ascii="Arial" w:hAnsi="Arial" w:cs="Arial"/>
          <w:b/>
        </w:rPr>
        <w:t>0 à 20</w:t>
      </w:r>
      <w:r w:rsidR="00797219">
        <w:rPr>
          <w:rFonts w:ascii="Arial" w:hAnsi="Arial" w:cs="Arial"/>
          <w:b/>
        </w:rPr>
        <w:t>6</w:t>
      </w:r>
      <w:r w:rsidRPr="00DB0F5E">
        <w:rPr>
          <w:rFonts w:ascii="Arial" w:hAnsi="Arial" w:cs="Arial"/>
          <w:b/>
        </w:rPr>
        <w:t xml:space="preserve">0 </w:t>
      </w:r>
    </w:p>
    <w:p w:rsidR="00071C6E" w:rsidRDefault="00DB0F5E" w:rsidP="00DB0F5E">
      <w:pPr>
        <w:spacing w:line="280" w:lineRule="atLeast"/>
        <w:contextualSpacing/>
        <w:jc w:val="both"/>
        <w:rPr>
          <w:rFonts w:ascii="Arial" w:hAnsi="Arial" w:cs="Arial"/>
          <w:b/>
        </w:rPr>
      </w:pPr>
      <w:r w:rsidRPr="00DB0F5E">
        <w:rPr>
          <w:rFonts w:ascii="Arial" w:hAnsi="Arial" w:cs="Arial"/>
          <w:b/>
        </w:rPr>
        <w:t>(</w:t>
      </w:r>
      <w:r w:rsidR="00071C6E" w:rsidRPr="00DB0F5E">
        <w:rPr>
          <w:rFonts w:ascii="Arial" w:hAnsi="Arial" w:cs="Arial"/>
          <w:b/>
        </w:rPr>
        <w:t>Scénario</w:t>
      </w:r>
      <w:r w:rsidRPr="00DB0F5E">
        <w:rPr>
          <w:rFonts w:ascii="Arial" w:hAnsi="Arial" w:cs="Arial"/>
          <w:b/>
        </w:rPr>
        <w:t xml:space="preserve"> central de projection). </w:t>
      </w:r>
    </w:p>
    <w:p w:rsidR="00F32DEC" w:rsidRDefault="00F32DEC" w:rsidP="00DB0F5E">
      <w:pPr>
        <w:spacing w:line="280" w:lineRule="atLeast"/>
        <w:contextualSpacing/>
        <w:jc w:val="both"/>
        <w:rPr>
          <w:rFonts w:ascii="Arial" w:hAnsi="Arial" w:cs="Arial"/>
          <w:b/>
        </w:rPr>
      </w:pPr>
    </w:p>
    <w:p w:rsidR="00DB0F5E" w:rsidRDefault="00DB0F5E" w:rsidP="00DB0F5E">
      <w:pPr>
        <w:spacing w:line="280" w:lineRule="atLeast"/>
        <w:contextualSpacing/>
        <w:jc w:val="both"/>
      </w:pPr>
      <w:r w:rsidRPr="00DB0F5E">
        <w:rPr>
          <w:rFonts w:ascii="Arial" w:hAnsi="Arial" w:cs="Arial"/>
          <w:b/>
        </w:rPr>
        <w:t>Insee Première N° 1</w:t>
      </w:r>
      <w:r w:rsidR="00797219">
        <w:rPr>
          <w:rFonts w:ascii="Arial" w:hAnsi="Arial" w:cs="Arial"/>
          <w:b/>
        </w:rPr>
        <w:t>320</w:t>
      </w:r>
      <w:r w:rsidRPr="00DB0F5E">
        <w:rPr>
          <w:rFonts w:ascii="Arial" w:hAnsi="Arial" w:cs="Arial"/>
          <w:b/>
        </w:rPr>
        <w:t xml:space="preserve"> –</w:t>
      </w:r>
      <w:r w:rsidR="00797219">
        <w:rPr>
          <w:rFonts w:ascii="Arial" w:hAnsi="Arial" w:cs="Arial"/>
          <w:b/>
        </w:rPr>
        <w:t>octobre</w:t>
      </w:r>
      <w:r w:rsidRPr="00DB0F5E">
        <w:rPr>
          <w:rFonts w:ascii="Arial" w:hAnsi="Arial" w:cs="Arial"/>
          <w:b/>
        </w:rPr>
        <w:t xml:space="preserve"> 20</w:t>
      </w:r>
      <w:r w:rsidR="00797219">
        <w:rPr>
          <w:rFonts w:ascii="Arial" w:hAnsi="Arial" w:cs="Arial"/>
          <w:b/>
        </w:rPr>
        <w:t>10</w:t>
      </w:r>
    </w:p>
    <w:p w:rsidR="00343CD3" w:rsidRDefault="00343CD3">
      <w:pPr>
        <w:spacing w:line="280" w:lineRule="atLeast"/>
        <w:contextualSpacing/>
        <w:jc w:val="both"/>
        <w:rPr>
          <w:rFonts w:ascii="Arial" w:hAnsi="Arial" w:cs="Arial"/>
        </w:rPr>
      </w:pPr>
    </w:p>
    <w:p w:rsidR="00DB0F5E" w:rsidRDefault="00DB0F5E">
      <w:pPr>
        <w:spacing w:line="280" w:lineRule="atLeast"/>
        <w:contextualSpacing/>
        <w:jc w:val="both"/>
        <w:rPr>
          <w:rFonts w:ascii="Arial" w:hAnsi="Arial" w:cs="Arial"/>
        </w:rPr>
      </w:pPr>
    </w:p>
    <w:tbl>
      <w:tblPr>
        <w:tblStyle w:val="Grilledutableau"/>
        <w:tblW w:w="0" w:type="auto"/>
        <w:tblInd w:w="108" w:type="dxa"/>
        <w:tblLook w:val="04A0"/>
      </w:tblPr>
      <w:tblGrid>
        <w:gridCol w:w="978"/>
        <w:gridCol w:w="1146"/>
        <w:gridCol w:w="1086"/>
        <w:gridCol w:w="1086"/>
        <w:gridCol w:w="1086"/>
        <w:gridCol w:w="1087"/>
        <w:gridCol w:w="1087"/>
        <w:gridCol w:w="1087"/>
        <w:gridCol w:w="1097"/>
      </w:tblGrid>
      <w:tr w:rsidR="005D1E01" w:rsidTr="00071C6E">
        <w:tc>
          <w:tcPr>
            <w:tcW w:w="978" w:type="dxa"/>
          </w:tcPr>
          <w:p w:rsidR="005D1E01" w:rsidRPr="005D1E01" w:rsidRDefault="005D1E01" w:rsidP="00071C6E">
            <w:pPr>
              <w:spacing w:line="280" w:lineRule="atLeast"/>
              <w:contextualSpacing/>
              <w:jc w:val="center"/>
              <w:rPr>
                <w:b/>
                <w:sz w:val="18"/>
                <w:szCs w:val="18"/>
              </w:rPr>
            </w:pPr>
            <w:r w:rsidRPr="005D1E01">
              <w:rPr>
                <w:b/>
                <w:sz w:val="18"/>
                <w:szCs w:val="18"/>
              </w:rPr>
              <w:t>Année</w:t>
            </w:r>
          </w:p>
        </w:tc>
        <w:tc>
          <w:tcPr>
            <w:tcW w:w="1146" w:type="dxa"/>
          </w:tcPr>
          <w:p w:rsidR="005D1E01" w:rsidRPr="005D1E01" w:rsidRDefault="005D1E01" w:rsidP="00071C6E">
            <w:pPr>
              <w:spacing w:line="280" w:lineRule="atLeast"/>
              <w:contextualSpacing/>
              <w:jc w:val="center"/>
              <w:rPr>
                <w:b/>
                <w:sz w:val="18"/>
                <w:szCs w:val="18"/>
              </w:rPr>
            </w:pPr>
            <w:r w:rsidRPr="005D1E01">
              <w:rPr>
                <w:b/>
                <w:sz w:val="18"/>
                <w:szCs w:val="18"/>
              </w:rPr>
              <w:t>Population au 1</w:t>
            </w:r>
            <w:r w:rsidRPr="005D1E01">
              <w:rPr>
                <w:b/>
                <w:sz w:val="18"/>
                <w:szCs w:val="18"/>
                <w:vertAlign w:val="superscript"/>
              </w:rPr>
              <w:t>er</w:t>
            </w:r>
            <w:r w:rsidRPr="005D1E01">
              <w:rPr>
                <w:b/>
                <w:sz w:val="18"/>
                <w:szCs w:val="18"/>
              </w:rPr>
              <w:t xml:space="preserve"> janvier</w:t>
            </w:r>
          </w:p>
          <w:p w:rsidR="005D1E01" w:rsidRPr="005D1E01" w:rsidRDefault="005D1E01" w:rsidP="00071C6E">
            <w:pPr>
              <w:spacing w:line="280" w:lineRule="atLeast"/>
              <w:contextualSpacing/>
              <w:jc w:val="center"/>
              <w:rPr>
                <w:b/>
                <w:sz w:val="18"/>
                <w:szCs w:val="18"/>
              </w:rPr>
            </w:pPr>
            <w:r w:rsidRPr="005D1E01">
              <w:rPr>
                <w:b/>
                <w:sz w:val="18"/>
                <w:szCs w:val="18"/>
              </w:rPr>
              <w:t xml:space="preserve">(en </w:t>
            </w:r>
            <w:r w:rsidR="00040252">
              <w:rPr>
                <w:b/>
                <w:sz w:val="18"/>
                <w:szCs w:val="18"/>
              </w:rPr>
              <w:t>m</w:t>
            </w:r>
            <w:r w:rsidRPr="005D1E01">
              <w:rPr>
                <w:b/>
                <w:sz w:val="18"/>
                <w:szCs w:val="18"/>
              </w:rPr>
              <w:t>illiers)</w:t>
            </w:r>
          </w:p>
        </w:tc>
        <w:tc>
          <w:tcPr>
            <w:tcW w:w="1086" w:type="dxa"/>
          </w:tcPr>
          <w:p w:rsidR="00040252" w:rsidRDefault="00040252" w:rsidP="00071C6E">
            <w:pPr>
              <w:spacing w:line="280" w:lineRule="atLeast"/>
              <w:contextualSpacing/>
              <w:jc w:val="center"/>
              <w:rPr>
                <w:b/>
                <w:sz w:val="18"/>
                <w:szCs w:val="18"/>
              </w:rPr>
            </w:pPr>
          </w:p>
          <w:p w:rsidR="00071C6E" w:rsidRDefault="00040252" w:rsidP="00071C6E">
            <w:pPr>
              <w:spacing w:line="280" w:lineRule="atLeast"/>
              <w:contextualSpacing/>
              <w:jc w:val="center"/>
              <w:rPr>
                <w:b/>
                <w:sz w:val="18"/>
                <w:szCs w:val="18"/>
              </w:rPr>
            </w:pPr>
            <w:r w:rsidRPr="00040252">
              <w:rPr>
                <w:b/>
                <w:sz w:val="18"/>
                <w:szCs w:val="18"/>
              </w:rPr>
              <w:t>0-19</w:t>
            </w:r>
            <w:r w:rsidR="00071C6E">
              <w:rPr>
                <w:b/>
                <w:sz w:val="18"/>
                <w:szCs w:val="18"/>
              </w:rPr>
              <w:t xml:space="preserve"> ans</w:t>
            </w:r>
          </w:p>
          <w:p w:rsidR="00040252" w:rsidRPr="00040252" w:rsidRDefault="00040252" w:rsidP="00071C6E">
            <w:pPr>
              <w:spacing w:line="280" w:lineRule="atLeast"/>
              <w:contextualSpacing/>
              <w:jc w:val="center"/>
              <w:rPr>
                <w:b/>
                <w:sz w:val="18"/>
                <w:szCs w:val="18"/>
              </w:rPr>
            </w:pPr>
            <w:r w:rsidRPr="00040252">
              <w:rPr>
                <w:b/>
                <w:sz w:val="18"/>
                <w:szCs w:val="18"/>
              </w:rPr>
              <w:t>(%)</w:t>
            </w:r>
          </w:p>
        </w:tc>
        <w:tc>
          <w:tcPr>
            <w:tcW w:w="1086" w:type="dxa"/>
          </w:tcPr>
          <w:p w:rsidR="00040252" w:rsidRPr="00040252" w:rsidRDefault="00040252" w:rsidP="00071C6E">
            <w:pPr>
              <w:spacing w:line="280" w:lineRule="atLeast"/>
              <w:contextualSpacing/>
              <w:jc w:val="center"/>
              <w:rPr>
                <w:b/>
                <w:sz w:val="18"/>
                <w:szCs w:val="18"/>
              </w:rPr>
            </w:pPr>
          </w:p>
          <w:p w:rsidR="005D1E01" w:rsidRPr="00040252" w:rsidRDefault="00040252" w:rsidP="00071C6E">
            <w:pPr>
              <w:spacing w:line="280" w:lineRule="atLeast"/>
              <w:contextualSpacing/>
              <w:jc w:val="center"/>
              <w:rPr>
                <w:b/>
                <w:sz w:val="18"/>
                <w:szCs w:val="18"/>
              </w:rPr>
            </w:pPr>
            <w:r w:rsidRPr="00040252">
              <w:rPr>
                <w:b/>
                <w:sz w:val="18"/>
                <w:szCs w:val="18"/>
              </w:rPr>
              <w:t>20-59 ans</w:t>
            </w:r>
          </w:p>
          <w:p w:rsidR="00040252" w:rsidRPr="00040252" w:rsidRDefault="00040252" w:rsidP="00071C6E">
            <w:pPr>
              <w:spacing w:line="280" w:lineRule="atLeast"/>
              <w:contextualSpacing/>
              <w:jc w:val="center"/>
              <w:rPr>
                <w:b/>
                <w:sz w:val="18"/>
                <w:szCs w:val="18"/>
              </w:rPr>
            </w:pPr>
            <w:r w:rsidRPr="00040252">
              <w:rPr>
                <w:b/>
                <w:sz w:val="18"/>
                <w:szCs w:val="18"/>
              </w:rPr>
              <w:t>(%)</w:t>
            </w:r>
          </w:p>
        </w:tc>
        <w:tc>
          <w:tcPr>
            <w:tcW w:w="1086" w:type="dxa"/>
          </w:tcPr>
          <w:p w:rsidR="00040252" w:rsidRDefault="00040252" w:rsidP="00071C6E">
            <w:pPr>
              <w:spacing w:line="280" w:lineRule="atLeast"/>
              <w:contextualSpacing/>
              <w:jc w:val="center"/>
              <w:rPr>
                <w:b/>
                <w:sz w:val="18"/>
                <w:szCs w:val="18"/>
              </w:rPr>
            </w:pPr>
          </w:p>
          <w:p w:rsidR="005D1E01" w:rsidRPr="00040252" w:rsidRDefault="00040252" w:rsidP="00071C6E">
            <w:pPr>
              <w:spacing w:line="280" w:lineRule="atLeast"/>
              <w:contextualSpacing/>
              <w:jc w:val="center"/>
              <w:rPr>
                <w:b/>
                <w:sz w:val="18"/>
                <w:szCs w:val="18"/>
              </w:rPr>
            </w:pPr>
            <w:r w:rsidRPr="00040252">
              <w:rPr>
                <w:b/>
                <w:sz w:val="18"/>
                <w:szCs w:val="18"/>
              </w:rPr>
              <w:t>60-64 ans (%)</w:t>
            </w:r>
          </w:p>
        </w:tc>
        <w:tc>
          <w:tcPr>
            <w:tcW w:w="1087" w:type="dxa"/>
          </w:tcPr>
          <w:p w:rsidR="00040252" w:rsidRDefault="00040252" w:rsidP="00071C6E">
            <w:pPr>
              <w:spacing w:line="280" w:lineRule="atLeast"/>
              <w:contextualSpacing/>
              <w:jc w:val="center"/>
              <w:rPr>
                <w:b/>
                <w:sz w:val="18"/>
                <w:szCs w:val="18"/>
              </w:rPr>
            </w:pPr>
          </w:p>
          <w:p w:rsidR="005D1E01" w:rsidRPr="00040252" w:rsidRDefault="00040252" w:rsidP="00071C6E">
            <w:pPr>
              <w:spacing w:line="280" w:lineRule="atLeast"/>
              <w:contextualSpacing/>
              <w:jc w:val="center"/>
              <w:rPr>
                <w:b/>
                <w:sz w:val="18"/>
                <w:szCs w:val="18"/>
              </w:rPr>
            </w:pPr>
            <w:r w:rsidRPr="00040252">
              <w:rPr>
                <w:b/>
                <w:sz w:val="18"/>
                <w:szCs w:val="18"/>
              </w:rPr>
              <w:t>65-74 ans (%)</w:t>
            </w:r>
          </w:p>
        </w:tc>
        <w:tc>
          <w:tcPr>
            <w:tcW w:w="1087" w:type="dxa"/>
          </w:tcPr>
          <w:p w:rsidR="00040252" w:rsidRDefault="00040252" w:rsidP="00071C6E">
            <w:pPr>
              <w:spacing w:line="280" w:lineRule="atLeast"/>
              <w:contextualSpacing/>
              <w:jc w:val="center"/>
              <w:rPr>
                <w:b/>
                <w:sz w:val="18"/>
                <w:szCs w:val="18"/>
              </w:rPr>
            </w:pPr>
          </w:p>
          <w:p w:rsidR="00071C6E" w:rsidRDefault="00040252" w:rsidP="00071C6E">
            <w:pPr>
              <w:spacing w:line="280" w:lineRule="atLeast"/>
              <w:contextualSpacing/>
              <w:jc w:val="center"/>
              <w:rPr>
                <w:b/>
                <w:sz w:val="18"/>
                <w:szCs w:val="18"/>
              </w:rPr>
            </w:pPr>
            <w:r w:rsidRPr="00040252">
              <w:rPr>
                <w:b/>
                <w:sz w:val="18"/>
                <w:szCs w:val="18"/>
              </w:rPr>
              <w:t xml:space="preserve">75 ans </w:t>
            </w:r>
          </w:p>
          <w:p w:rsidR="005D1E01" w:rsidRDefault="00040252" w:rsidP="00071C6E">
            <w:pPr>
              <w:spacing w:line="280" w:lineRule="atLeast"/>
              <w:contextualSpacing/>
              <w:jc w:val="center"/>
              <w:rPr>
                <w:b/>
                <w:sz w:val="18"/>
                <w:szCs w:val="18"/>
              </w:rPr>
            </w:pPr>
            <w:r w:rsidRPr="00040252">
              <w:rPr>
                <w:b/>
                <w:sz w:val="18"/>
                <w:szCs w:val="18"/>
              </w:rPr>
              <w:t>et +</w:t>
            </w:r>
          </w:p>
          <w:p w:rsidR="00071C6E" w:rsidRPr="00040252" w:rsidRDefault="00071C6E" w:rsidP="00071C6E">
            <w:pPr>
              <w:spacing w:line="280" w:lineRule="atLeast"/>
              <w:contextualSpacing/>
              <w:jc w:val="center"/>
              <w:rPr>
                <w:b/>
                <w:sz w:val="18"/>
                <w:szCs w:val="18"/>
              </w:rPr>
            </w:pPr>
            <w:r>
              <w:rPr>
                <w:b/>
                <w:sz w:val="18"/>
                <w:szCs w:val="18"/>
              </w:rPr>
              <w:t>(%)</w:t>
            </w:r>
          </w:p>
        </w:tc>
        <w:tc>
          <w:tcPr>
            <w:tcW w:w="1087" w:type="dxa"/>
          </w:tcPr>
          <w:p w:rsidR="005D1E01" w:rsidRPr="00040252" w:rsidRDefault="00040252" w:rsidP="00071C6E">
            <w:pPr>
              <w:spacing w:line="280" w:lineRule="atLeast"/>
              <w:contextualSpacing/>
              <w:jc w:val="center"/>
              <w:rPr>
                <w:b/>
                <w:sz w:val="18"/>
                <w:szCs w:val="18"/>
              </w:rPr>
            </w:pPr>
            <w:r w:rsidRPr="00040252">
              <w:rPr>
                <w:b/>
                <w:sz w:val="18"/>
                <w:szCs w:val="18"/>
              </w:rPr>
              <w:t>Solde naturel</w:t>
            </w:r>
          </w:p>
          <w:p w:rsidR="00040252" w:rsidRPr="00040252" w:rsidRDefault="00040252" w:rsidP="00071C6E">
            <w:pPr>
              <w:spacing w:line="280" w:lineRule="atLeast"/>
              <w:contextualSpacing/>
              <w:jc w:val="center"/>
              <w:rPr>
                <w:b/>
                <w:sz w:val="18"/>
                <w:szCs w:val="18"/>
              </w:rPr>
            </w:pPr>
            <w:r w:rsidRPr="00040252">
              <w:rPr>
                <w:b/>
                <w:sz w:val="18"/>
                <w:szCs w:val="18"/>
              </w:rPr>
              <w:t>(en milliers)</w:t>
            </w:r>
          </w:p>
        </w:tc>
        <w:tc>
          <w:tcPr>
            <w:tcW w:w="1097" w:type="dxa"/>
          </w:tcPr>
          <w:p w:rsidR="005D1E01" w:rsidRPr="00040252" w:rsidRDefault="00040252" w:rsidP="00071C6E">
            <w:pPr>
              <w:spacing w:line="280" w:lineRule="atLeast"/>
              <w:contextualSpacing/>
              <w:jc w:val="center"/>
              <w:rPr>
                <w:b/>
                <w:sz w:val="18"/>
                <w:szCs w:val="18"/>
              </w:rPr>
            </w:pPr>
            <w:r w:rsidRPr="00040252">
              <w:rPr>
                <w:b/>
                <w:sz w:val="18"/>
                <w:szCs w:val="18"/>
              </w:rPr>
              <w:t>Solde migratoire</w:t>
            </w:r>
          </w:p>
          <w:p w:rsidR="00040252" w:rsidRPr="00040252" w:rsidRDefault="00040252" w:rsidP="00071C6E">
            <w:pPr>
              <w:spacing w:line="280" w:lineRule="atLeast"/>
              <w:contextualSpacing/>
              <w:jc w:val="center"/>
              <w:rPr>
                <w:b/>
                <w:sz w:val="18"/>
                <w:szCs w:val="18"/>
              </w:rPr>
            </w:pPr>
            <w:r w:rsidRPr="00040252">
              <w:rPr>
                <w:b/>
                <w:sz w:val="18"/>
                <w:szCs w:val="18"/>
              </w:rPr>
              <w:t>(en milliers)</w:t>
            </w:r>
          </w:p>
        </w:tc>
      </w:tr>
      <w:tr w:rsidR="00040252" w:rsidTr="00071C6E">
        <w:tc>
          <w:tcPr>
            <w:tcW w:w="978" w:type="dxa"/>
          </w:tcPr>
          <w:p w:rsidR="00040252" w:rsidRDefault="00040252" w:rsidP="00040252">
            <w:pPr>
              <w:spacing w:line="280" w:lineRule="atLeast"/>
              <w:contextualSpacing/>
              <w:jc w:val="center"/>
              <w:rPr>
                <w:sz w:val="18"/>
                <w:szCs w:val="18"/>
              </w:rPr>
            </w:pPr>
            <w:r>
              <w:rPr>
                <w:sz w:val="18"/>
                <w:szCs w:val="18"/>
              </w:rPr>
              <w:t>1960</w:t>
            </w:r>
          </w:p>
          <w:p w:rsidR="00040252" w:rsidRDefault="00040252" w:rsidP="00040252">
            <w:pPr>
              <w:spacing w:line="280" w:lineRule="atLeast"/>
              <w:contextualSpacing/>
              <w:jc w:val="center"/>
              <w:rPr>
                <w:sz w:val="18"/>
                <w:szCs w:val="18"/>
              </w:rPr>
            </w:pPr>
            <w:r>
              <w:rPr>
                <w:sz w:val="18"/>
                <w:szCs w:val="18"/>
              </w:rPr>
              <w:t>1970</w:t>
            </w:r>
          </w:p>
          <w:p w:rsidR="00040252" w:rsidRDefault="00040252" w:rsidP="00040252">
            <w:pPr>
              <w:spacing w:line="280" w:lineRule="atLeast"/>
              <w:contextualSpacing/>
              <w:jc w:val="center"/>
              <w:rPr>
                <w:sz w:val="18"/>
                <w:szCs w:val="18"/>
              </w:rPr>
            </w:pPr>
            <w:r>
              <w:rPr>
                <w:sz w:val="18"/>
                <w:szCs w:val="18"/>
              </w:rPr>
              <w:t>1980</w:t>
            </w:r>
          </w:p>
          <w:p w:rsidR="00040252" w:rsidRDefault="00040252" w:rsidP="00040252">
            <w:pPr>
              <w:spacing w:line="280" w:lineRule="atLeast"/>
              <w:contextualSpacing/>
              <w:jc w:val="center"/>
              <w:rPr>
                <w:sz w:val="18"/>
                <w:szCs w:val="18"/>
              </w:rPr>
            </w:pPr>
            <w:r>
              <w:rPr>
                <w:sz w:val="18"/>
                <w:szCs w:val="18"/>
              </w:rPr>
              <w:t>1990</w:t>
            </w:r>
          </w:p>
          <w:p w:rsidR="00040252" w:rsidRDefault="00040252" w:rsidP="00040252">
            <w:pPr>
              <w:spacing w:line="280" w:lineRule="atLeast"/>
              <w:contextualSpacing/>
              <w:jc w:val="center"/>
              <w:rPr>
                <w:sz w:val="18"/>
                <w:szCs w:val="18"/>
              </w:rPr>
            </w:pPr>
            <w:r>
              <w:rPr>
                <w:sz w:val="18"/>
                <w:szCs w:val="18"/>
              </w:rPr>
              <w:t>2000</w:t>
            </w:r>
          </w:p>
          <w:p w:rsidR="00040252" w:rsidRPr="00040252" w:rsidRDefault="00040252" w:rsidP="00040252">
            <w:pPr>
              <w:spacing w:line="280" w:lineRule="atLeast"/>
              <w:contextualSpacing/>
              <w:jc w:val="center"/>
              <w:rPr>
                <w:b/>
                <w:sz w:val="18"/>
                <w:szCs w:val="18"/>
              </w:rPr>
            </w:pPr>
            <w:r>
              <w:rPr>
                <w:b/>
                <w:sz w:val="18"/>
                <w:szCs w:val="18"/>
              </w:rPr>
              <w:t>2007</w:t>
            </w:r>
          </w:p>
        </w:tc>
        <w:tc>
          <w:tcPr>
            <w:tcW w:w="1146" w:type="dxa"/>
          </w:tcPr>
          <w:p w:rsidR="00040252" w:rsidRDefault="00040252" w:rsidP="00040252">
            <w:pPr>
              <w:spacing w:line="280" w:lineRule="atLeast"/>
              <w:contextualSpacing/>
              <w:jc w:val="center"/>
              <w:rPr>
                <w:sz w:val="18"/>
                <w:szCs w:val="18"/>
              </w:rPr>
            </w:pPr>
            <w:r>
              <w:rPr>
                <w:sz w:val="18"/>
                <w:szCs w:val="18"/>
              </w:rPr>
              <w:t>45 465</w:t>
            </w:r>
          </w:p>
          <w:p w:rsidR="00040252" w:rsidRDefault="00040252" w:rsidP="00040252">
            <w:pPr>
              <w:spacing w:line="280" w:lineRule="atLeast"/>
              <w:contextualSpacing/>
              <w:jc w:val="center"/>
              <w:rPr>
                <w:sz w:val="18"/>
                <w:szCs w:val="18"/>
              </w:rPr>
            </w:pPr>
            <w:r>
              <w:rPr>
                <w:sz w:val="18"/>
                <w:szCs w:val="18"/>
              </w:rPr>
              <w:t>50 528</w:t>
            </w:r>
          </w:p>
          <w:p w:rsidR="00040252" w:rsidRDefault="00040252" w:rsidP="00040252">
            <w:pPr>
              <w:spacing w:line="280" w:lineRule="atLeast"/>
              <w:contextualSpacing/>
              <w:jc w:val="center"/>
              <w:rPr>
                <w:sz w:val="18"/>
                <w:szCs w:val="18"/>
              </w:rPr>
            </w:pPr>
            <w:r>
              <w:rPr>
                <w:sz w:val="18"/>
                <w:szCs w:val="18"/>
              </w:rPr>
              <w:t>53 731</w:t>
            </w:r>
          </w:p>
          <w:p w:rsidR="00040252" w:rsidRDefault="00040252" w:rsidP="00040252">
            <w:pPr>
              <w:spacing w:line="280" w:lineRule="atLeast"/>
              <w:contextualSpacing/>
              <w:jc w:val="center"/>
              <w:rPr>
                <w:sz w:val="18"/>
                <w:szCs w:val="18"/>
              </w:rPr>
            </w:pPr>
            <w:r>
              <w:rPr>
                <w:sz w:val="18"/>
                <w:szCs w:val="18"/>
              </w:rPr>
              <w:t>56 577</w:t>
            </w:r>
          </w:p>
          <w:p w:rsidR="00040252" w:rsidRDefault="00040252" w:rsidP="00040252">
            <w:pPr>
              <w:spacing w:line="280" w:lineRule="atLeast"/>
              <w:contextualSpacing/>
              <w:jc w:val="center"/>
              <w:rPr>
                <w:sz w:val="18"/>
                <w:szCs w:val="18"/>
              </w:rPr>
            </w:pPr>
            <w:r>
              <w:rPr>
                <w:sz w:val="18"/>
                <w:szCs w:val="18"/>
              </w:rPr>
              <w:t>58 858</w:t>
            </w:r>
          </w:p>
          <w:p w:rsidR="00040252" w:rsidRPr="00040252" w:rsidRDefault="00040252" w:rsidP="00040252">
            <w:pPr>
              <w:spacing w:line="280" w:lineRule="atLeast"/>
              <w:contextualSpacing/>
              <w:jc w:val="center"/>
              <w:rPr>
                <w:b/>
                <w:sz w:val="18"/>
                <w:szCs w:val="18"/>
              </w:rPr>
            </w:pPr>
            <w:r>
              <w:rPr>
                <w:b/>
                <w:sz w:val="18"/>
                <w:szCs w:val="18"/>
              </w:rPr>
              <w:t>61 795</w:t>
            </w:r>
          </w:p>
        </w:tc>
        <w:tc>
          <w:tcPr>
            <w:tcW w:w="1086" w:type="dxa"/>
          </w:tcPr>
          <w:p w:rsidR="00040252" w:rsidRDefault="00040252" w:rsidP="00040252">
            <w:pPr>
              <w:spacing w:line="280" w:lineRule="atLeast"/>
              <w:contextualSpacing/>
              <w:jc w:val="center"/>
              <w:rPr>
                <w:sz w:val="18"/>
                <w:szCs w:val="18"/>
              </w:rPr>
            </w:pPr>
            <w:r w:rsidRPr="00040252">
              <w:rPr>
                <w:sz w:val="18"/>
                <w:szCs w:val="18"/>
              </w:rPr>
              <w:t>32.3</w:t>
            </w:r>
          </w:p>
          <w:p w:rsidR="00040252" w:rsidRDefault="00040252" w:rsidP="00040252">
            <w:pPr>
              <w:spacing w:line="280" w:lineRule="atLeast"/>
              <w:contextualSpacing/>
              <w:jc w:val="center"/>
              <w:rPr>
                <w:sz w:val="18"/>
                <w:szCs w:val="18"/>
              </w:rPr>
            </w:pPr>
            <w:r>
              <w:rPr>
                <w:sz w:val="18"/>
                <w:szCs w:val="18"/>
              </w:rPr>
              <w:t>33.1</w:t>
            </w:r>
          </w:p>
          <w:p w:rsidR="00040252" w:rsidRDefault="00040252" w:rsidP="00040252">
            <w:pPr>
              <w:spacing w:line="280" w:lineRule="atLeast"/>
              <w:contextualSpacing/>
              <w:jc w:val="center"/>
              <w:rPr>
                <w:sz w:val="18"/>
                <w:szCs w:val="18"/>
              </w:rPr>
            </w:pPr>
            <w:r>
              <w:rPr>
                <w:sz w:val="18"/>
                <w:szCs w:val="18"/>
              </w:rPr>
              <w:t>30.6</w:t>
            </w:r>
          </w:p>
          <w:p w:rsidR="00040252" w:rsidRDefault="00040252" w:rsidP="00040252">
            <w:pPr>
              <w:spacing w:line="280" w:lineRule="atLeast"/>
              <w:contextualSpacing/>
              <w:jc w:val="center"/>
              <w:rPr>
                <w:sz w:val="18"/>
                <w:szCs w:val="18"/>
              </w:rPr>
            </w:pPr>
            <w:r>
              <w:rPr>
                <w:sz w:val="18"/>
                <w:szCs w:val="18"/>
              </w:rPr>
              <w:t>27</w:t>
            </w:r>
            <w:r w:rsidR="00071C6E">
              <w:rPr>
                <w:sz w:val="18"/>
                <w:szCs w:val="18"/>
              </w:rPr>
              <w:t>.</w:t>
            </w:r>
            <w:r>
              <w:rPr>
                <w:sz w:val="18"/>
                <w:szCs w:val="18"/>
              </w:rPr>
              <w:t>8</w:t>
            </w:r>
          </w:p>
          <w:p w:rsidR="00040252" w:rsidRDefault="00040252" w:rsidP="00040252">
            <w:pPr>
              <w:spacing w:line="280" w:lineRule="atLeast"/>
              <w:contextualSpacing/>
              <w:jc w:val="center"/>
              <w:rPr>
                <w:sz w:val="18"/>
                <w:szCs w:val="18"/>
              </w:rPr>
            </w:pPr>
            <w:r>
              <w:rPr>
                <w:sz w:val="18"/>
                <w:szCs w:val="18"/>
              </w:rPr>
              <w:t>25.6</w:t>
            </w:r>
          </w:p>
          <w:p w:rsidR="00040252" w:rsidRPr="00040252" w:rsidRDefault="00040252" w:rsidP="00040252">
            <w:pPr>
              <w:spacing w:line="280" w:lineRule="atLeast"/>
              <w:contextualSpacing/>
              <w:jc w:val="center"/>
              <w:rPr>
                <w:b/>
                <w:sz w:val="18"/>
                <w:szCs w:val="18"/>
              </w:rPr>
            </w:pPr>
            <w:r>
              <w:rPr>
                <w:b/>
                <w:sz w:val="18"/>
                <w:szCs w:val="18"/>
              </w:rPr>
              <w:t>24.8</w:t>
            </w:r>
          </w:p>
        </w:tc>
        <w:tc>
          <w:tcPr>
            <w:tcW w:w="1086" w:type="dxa"/>
          </w:tcPr>
          <w:p w:rsidR="00040252" w:rsidRPr="00040252" w:rsidRDefault="00040252" w:rsidP="00040252">
            <w:pPr>
              <w:spacing w:line="280" w:lineRule="atLeast"/>
              <w:contextualSpacing/>
              <w:jc w:val="center"/>
              <w:rPr>
                <w:sz w:val="18"/>
                <w:szCs w:val="18"/>
              </w:rPr>
            </w:pPr>
            <w:r w:rsidRPr="00040252">
              <w:rPr>
                <w:sz w:val="18"/>
                <w:szCs w:val="18"/>
              </w:rPr>
              <w:t>51.0</w:t>
            </w:r>
          </w:p>
          <w:p w:rsidR="00040252" w:rsidRPr="00040252" w:rsidRDefault="00040252" w:rsidP="00040252">
            <w:pPr>
              <w:spacing w:line="280" w:lineRule="atLeast"/>
              <w:contextualSpacing/>
              <w:jc w:val="center"/>
              <w:rPr>
                <w:sz w:val="18"/>
                <w:szCs w:val="18"/>
              </w:rPr>
            </w:pPr>
            <w:r w:rsidRPr="00040252">
              <w:rPr>
                <w:sz w:val="18"/>
                <w:szCs w:val="18"/>
              </w:rPr>
              <w:t>48.8</w:t>
            </w:r>
          </w:p>
          <w:p w:rsidR="00040252" w:rsidRPr="00040252" w:rsidRDefault="00040252" w:rsidP="00040252">
            <w:pPr>
              <w:spacing w:line="280" w:lineRule="atLeast"/>
              <w:contextualSpacing/>
              <w:jc w:val="center"/>
              <w:rPr>
                <w:sz w:val="18"/>
                <w:szCs w:val="18"/>
              </w:rPr>
            </w:pPr>
            <w:r w:rsidRPr="00040252">
              <w:rPr>
                <w:sz w:val="18"/>
                <w:szCs w:val="18"/>
              </w:rPr>
              <w:t>52.4</w:t>
            </w:r>
          </w:p>
          <w:p w:rsidR="00040252" w:rsidRPr="00040252" w:rsidRDefault="00040252" w:rsidP="00040252">
            <w:pPr>
              <w:spacing w:line="280" w:lineRule="atLeast"/>
              <w:contextualSpacing/>
              <w:jc w:val="center"/>
              <w:rPr>
                <w:sz w:val="18"/>
                <w:szCs w:val="18"/>
              </w:rPr>
            </w:pPr>
            <w:r w:rsidRPr="00040252">
              <w:rPr>
                <w:sz w:val="18"/>
                <w:szCs w:val="18"/>
              </w:rPr>
              <w:t>53.2</w:t>
            </w:r>
          </w:p>
          <w:p w:rsidR="00040252" w:rsidRPr="00040252" w:rsidRDefault="00040252" w:rsidP="00040252">
            <w:pPr>
              <w:spacing w:line="280" w:lineRule="atLeast"/>
              <w:contextualSpacing/>
              <w:jc w:val="center"/>
              <w:rPr>
                <w:sz w:val="18"/>
                <w:szCs w:val="18"/>
              </w:rPr>
            </w:pPr>
            <w:r w:rsidRPr="00040252">
              <w:rPr>
                <w:sz w:val="18"/>
                <w:szCs w:val="18"/>
              </w:rPr>
              <w:t>53.8</w:t>
            </w:r>
          </w:p>
          <w:p w:rsidR="00040252" w:rsidRPr="00040252" w:rsidRDefault="00040252" w:rsidP="00040252">
            <w:pPr>
              <w:spacing w:line="280" w:lineRule="atLeast"/>
              <w:contextualSpacing/>
              <w:jc w:val="center"/>
              <w:rPr>
                <w:b/>
                <w:sz w:val="18"/>
                <w:szCs w:val="18"/>
              </w:rPr>
            </w:pPr>
            <w:r w:rsidRPr="00040252">
              <w:rPr>
                <w:b/>
                <w:sz w:val="18"/>
                <w:szCs w:val="18"/>
              </w:rPr>
              <w:t>53.8</w:t>
            </w:r>
          </w:p>
        </w:tc>
        <w:tc>
          <w:tcPr>
            <w:tcW w:w="1086" w:type="dxa"/>
          </w:tcPr>
          <w:p w:rsidR="00040252" w:rsidRDefault="00040252" w:rsidP="00155341">
            <w:pPr>
              <w:spacing w:line="280" w:lineRule="atLeast"/>
              <w:contextualSpacing/>
              <w:jc w:val="center"/>
              <w:rPr>
                <w:sz w:val="18"/>
                <w:szCs w:val="18"/>
              </w:rPr>
            </w:pPr>
            <w:r>
              <w:rPr>
                <w:sz w:val="18"/>
                <w:szCs w:val="18"/>
              </w:rPr>
              <w:t>5.1</w:t>
            </w:r>
          </w:p>
          <w:p w:rsidR="00155341" w:rsidRDefault="00155341" w:rsidP="00155341">
            <w:pPr>
              <w:spacing w:line="280" w:lineRule="atLeast"/>
              <w:contextualSpacing/>
              <w:jc w:val="center"/>
              <w:rPr>
                <w:sz w:val="18"/>
                <w:szCs w:val="18"/>
              </w:rPr>
            </w:pPr>
            <w:r>
              <w:rPr>
                <w:sz w:val="18"/>
                <w:szCs w:val="18"/>
              </w:rPr>
              <w:t>5.2</w:t>
            </w:r>
          </w:p>
          <w:p w:rsidR="00155341" w:rsidRDefault="00155341" w:rsidP="00155341">
            <w:pPr>
              <w:spacing w:line="280" w:lineRule="atLeast"/>
              <w:contextualSpacing/>
              <w:jc w:val="center"/>
              <w:rPr>
                <w:sz w:val="18"/>
                <w:szCs w:val="18"/>
              </w:rPr>
            </w:pPr>
            <w:r>
              <w:rPr>
                <w:sz w:val="18"/>
                <w:szCs w:val="18"/>
              </w:rPr>
              <w:t>3.0</w:t>
            </w:r>
          </w:p>
          <w:p w:rsidR="00155341" w:rsidRDefault="00155341" w:rsidP="00155341">
            <w:pPr>
              <w:spacing w:line="280" w:lineRule="atLeast"/>
              <w:contextualSpacing/>
              <w:jc w:val="center"/>
              <w:rPr>
                <w:sz w:val="18"/>
                <w:szCs w:val="18"/>
              </w:rPr>
            </w:pPr>
            <w:r>
              <w:rPr>
                <w:sz w:val="18"/>
                <w:szCs w:val="18"/>
              </w:rPr>
              <w:t>5.1</w:t>
            </w:r>
          </w:p>
          <w:p w:rsidR="00155341" w:rsidRDefault="00155341" w:rsidP="00155341">
            <w:pPr>
              <w:spacing w:line="280" w:lineRule="atLeast"/>
              <w:contextualSpacing/>
              <w:jc w:val="center"/>
              <w:rPr>
                <w:sz w:val="18"/>
                <w:szCs w:val="18"/>
              </w:rPr>
            </w:pPr>
            <w:r>
              <w:rPr>
                <w:sz w:val="18"/>
                <w:szCs w:val="18"/>
              </w:rPr>
              <w:t>4.6</w:t>
            </w:r>
          </w:p>
          <w:p w:rsidR="00155341" w:rsidRPr="00155341" w:rsidRDefault="00155341" w:rsidP="00155341">
            <w:pPr>
              <w:spacing w:line="280" w:lineRule="atLeast"/>
              <w:contextualSpacing/>
              <w:jc w:val="center"/>
              <w:rPr>
                <w:b/>
                <w:sz w:val="18"/>
                <w:szCs w:val="18"/>
              </w:rPr>
            </w:pPr>
            <w:r w:rsidRPr="00155341">
              <w:rPr>
                <w:b/>
                <w:sz w:val="18"/>
                <w:szCs w:val="18"/>
              </w:rPr>
              <w:t>4.9</w:t>
            </w:r>
          </w:p>
        </w:tc>
        <w:tc>
          <w:tcPr>
            <w:tcW w:w="1087" w:type="dxa"/>
          </w:tcPr>
          <w:p w:rsidR="00040252" w:rsidRPr="00155341" w:rsidRDefault="00155341" w:rsidP="00155341">
            <w:pPr>
              <w:spacing w:line="280" w:lineRule="atLeast"/>
              <w:contextualSpacing/>
              <w:jc w:val="center"/>
              <w:rPr>
                <w:sz w:val="18"/>
                <w:szCs w:val="18"/>
              </w:rPr>
            </w:pPr>
            <w:r w:rsidRPr="00155341">
              <w:rPr>
                <w:sz w:val="18"/>
                <w:szCs w:val="18"/>
              </w:rPr>
              <w:t>7.3</w:t>
            </w:r>
          </w:p>
          <w:p w:rsidR="00155341" w:rsidRPr="00155341" w:rsidRDefault="00155341" w:rsidP="00155341">
            <w:pPr>
              <w:spacing w:line="280" w:lineRule="atLeast"/>
              <w:contextualSpacing/>
              <w:jc w:val="center"/>
              <w:rPr>
                <w:sz w:val="18"/>
                <w:szCs w:val="18"/>
              </w:rPr>
            </w:pPr>
            <w:r w:rsidRPr="00155341">
              <w:rPr>
                <w:sz w:val="18"/>
                <w:szCs w:val="18"/>
              </w:rPr>
              <w:t>8.1</w:t>
            </w:r>
          </w:p>
          <w:p w:rsidR="00155341" w:rsidRPr="00155341" w:rsidRDefault="00155341" w:rsidP="00155341">
            <w:pPr>
              <w:spacing w:line="280" w:lineRule="atLeast"/>
              <w:contextualSpacing/>
              <w:jc w:val="center"/>
              <w:rPr>
                <w:sz w:val="18"/>
                <w:szCs w:val="18"/>
              </w:rPr>
            </w:pPr>
            <w:r w:rsidRPr="00155341">
              <w:rPr>
                <w:sz w:val="18"/>
                <w:szCs w:val="18"/>
              </w:rPr>
              <w:t>8.3</w:t>
            </w:r>
          </w:p>
          <w:p w:rsidR="00155341" w:rsidRPr="00155341" w:rsidRDefault="00155341" w:rsidP="00155341">
            <w:pPr>
              <w:spacing w:line="280" w:lineRule="atLeast"/>
              <w:contextualSpacing/>
              <w:jc w:val="center"/>
              <w:rPr>
                <w:sz w:val="18"/>
                <w:szCs w:val="18"/>
              </w:rPr>
            </w:pPr>
            <w:r w:rsidRPr="00155341">
              <w:rPr>
                <w:sz w:val="18"/>
                <w:szCs w:val="18"/>
              </w:rPr>
              <w:t>7.1</w:t>
            </w:r>
          </w:p>
          <w:p w:rsidR="00155341" w:rsidRPr="00155341" w:rsidRDefault="00155341" w:rsidP="00155341">
            <w:pPr>
              <w:spacing w:line="280" w:lineRule="atLeast"/>
              <w:contextualSpacing/>
              <w:jc w:val="center"/>
              <w:rPr>
                <w:sz w:val="18"/>
                <w:szCs w:val="18"/>
              </w:rPr>
            </w:pPr>
            <w:r w:rsidRPr="00155341">
              <w:rPr>
                <w:sz w:val="18"/>
                <w:szCs w:val="18"/>
              </w:rPr>
              <w:t>8.8</w:t>
            </w:r>
          </w:p>
          <w:p w:rsidR="00155341" w:rsidRPr="00155341" w:rsidRDefault="00155341" w:rsidP="00155341">
            <w:pPr>
              <w:spacing w:line="280" w:lineRule="atLeast"/>
              <w:contextualSpacing/>
              <w:jc w:val="center"/>
              <w:rPr>
                <w:b/>
                <w:sz w:val="18"/>
                <w:szCs w:val="18"/>
              </w:rPr>
            </w:pPr>
            <w:r w:rsidRPr="00155341">
              <w:rPr>
                <w:b/>
                <w:sz w:val="18"/>
                <w:szCs w:val="18"/>
              </w:rPr>
              <w:t>8.1</w:t>
            </w:r>
          </w:p>
        </w:tc>
        <w:tc>
          <w:tcPr>
            <w:tcW w:w="1087" w:type="dxa"/>
          </w:tcPr>
          <w:p w:rsidR="00040252" w:rsidRDefault="00155341" w:rsidP="00155341">
            <w:pPr>
              <w:spacing w:line="280" w:lineRule="atLeast"/>
              <w:contextualSpacing/>
              <w:jc w:val="center"/>
              <w:rPr>
                <w:sz w:val="18"/>
                <w:szCs w:val="18"/>
              </w:rPr>
            </w:pPr>
            <w:r>
              <w:rPr>
                <w:sz w:val="18"/>
                <w:szCs w:val="18"/>
              </w:rPr>
              <w:t>4.3</w:t>
            </w:r>
          </w:p>
          <w:p w:rsidR="00155341" w:rsidRDefault="00155341" w:rsidP="00155341">
            <w:pPr>
              <w:spacing w:line="280" w:lineRule="atLeast"/>
              <w:contextualSpacing/>
              <w:jc w:val="center"/>
              <w:rPr>
                <w:sz w:val="18"/>
                <w:szCs w:val="18"/>
              </w:rPr>
            </w:pPr>
            <w:r>
              <w:rPr>
                <w:sz w:val="18"/>
                <w:szCs w:val="18"/>
              </w:rPr>
              <w:t>4.7</w:t>
            </w:r>
          </w:p>
          <w:p w:rsidR="00155341" w:rsidRDefault="00155341" w:rsidP="00155341">
            <w:pPr>
              <w:spacing w:line="280" w:lineRule="atLeast"/>
              <w:contextualSpacing/>
              <w:jc w:val="center"/>
              <w:rPr>
                <w:sz w:val="18"/>
                <w:szCs w:val="18"/>
              </w:rPr>
            </w:pPr>
            <w:r>
              <w:rPr>
                <w:sz w:val="18"/>
                <w:szCs w:val="18"/>
              </w:rPr>
              <w:t>5.7</w:t>
            </w:r>
          </w:p>
          <w:p w:rsidR="00155341" w:rsidRDefault="00155341" w:rsidP="00155341">
            <w:pPr>
              <w:spacing w:line="280" w:lineRule="atLeast"/>
              <w:contextualSpacing/>
              <w:jc w:val="center"/>
              <w:rPr>
                <w:sz w:val="18"/>
                <w:szCs w:val="18"/>
              </w:rPr>
            </w:pPr>
            <w:r>
              <w:rPr>
                <w:sz w:val="18"/>
                <w:szCs w:val="18"/>
              </w:rPr>
              <w:t>6.8</w:t>
            </w:r>
          </w:p>
          <w:p w:rsidR="00155341" w:rsidRDefault="00155341" w:rsidP="00155341">
            <w:pPr>
              <w:spacing w:line="280" w:lineRule="atLeast"/>
              <w:contextualSpacing/>
              <w:jc w:val="center"/>
              <w:rPr>
                <w:sz w:val="18"/>
                <w:szCs w:val="18"/>
              </w:rPr>
            </w:pPr>
            <w:r>
              <w:rPr>
                <w:sz w:val="18"/>
                <w:szCs w:val="18"/>
              </w:rPr>
              <w:t>7.2</w:t>
            </w:r>
          </w:p>
          <w:p w:rsidR="00155341" w:rsidRPr="00155341" w:rsidRDefault="00155341" w:rsidP="00155341">
            <w:pPr>
              <w:spacing w:line="280" w:lineRule="atLeast"/>
              <w:contextualSpacing/>
              <w:jc w:val="center"/>
              <w:rPr>
                <w:b/>
                <w:sz w:val="18"/>
                <w:szCs w:val="18"/>
              </w:rPr>
            </w:pPr>
            <w:r>
              <w:rPr>
                <w:b/>
                <w:sz w:val="18"/>
                <w:szCs w:val="18"/>
              </w:rPr>
              <w:t>8.5</w:t>
            </w:r>
          </w:p>
        </w:tc>
        <w:tc>
          <w:tcPr>
            <w:tcW w:w="1087" w:type="dxa"/>
          </w:tcPr>
          <w:p w:rsidR="00040252" w:rsidRDefault="00155341" w:rsidP="00155341">
            <w:pPr>
              <w:spacing w:line="280" w:lineRule="atLeast"/>
              <w:contextualSpacing/>
              <w:jc w:val="center"/>
              <w:rPr>
                <w:i/>
                <w:sz w:val="18"/>
                <w:szCs w:val="18"/>
              </w:rPr>
            </w:pPr>
            <w:r>
              <w:rPr>
                <w:i/>
                <w:sz w:val="18"/>
                <w:szCs w:val="18"/>
              </w:rPr>
              <w:t>298.9</w:t>
            </w:r>
          </w:p>
          <w:p w:rsidR="00155341" w:rsidRDefault="00155341" w:rsidP="00155341">
            <w:pPr>
              <w:spacing w:line="280" w:lineRule="atLeast"/>
              <w:contextualSpacing/>
              <w:jc w:val="center"/>
              <w:rPr>
                <w:i/>
                <w:sz w:val="18"/>
                <w:szCs w:val="18"/>
              </w:rPr>
            </w:pPr>
            <w:r>
              <w:rPr>
                <w:i/>
                <w:sz w:val="18"/>
                <w:szCs w:val="18"/>
              </w:rPr>
              <w:t>308.1</w:t>
            </w:r>
          </w:p>
          <w:p w:rsidR="00155341" w:rsidRDefault="00155341" w:rsidP="00155341">
            <w:pPr>
              <w:spacing w:line="280" w:lineRule="atLeast"/>
              <w:contextualSpacing/>
              <w:jc w:val="center"/>
              <w:rPr>
                <w:i/>
                <w:sz w:val="18"/>
                <w:szCs w:val="18"/>
              </w:rPr>
            </w:pPr>
            <w:r>
              <w:rPr>
                <w:i/>
                <w:sz w:val="18"/>
                <w:szCs w:val="18"/>
              </w:rPr>
              <w:t>253.3</w:t>
            </w:r>
          </w:p>
          <w:p w:rsidR="00155341" w:rsidRDefault="00155341" w:rsidP="00155341">
            <w:pPr>
              <w:spacing w:line="280" w:lineRule="atLeast"/>
              <w:contextualSpacing/>
              <w:jc w:val="center"/>
              <w:rPr>
                <w:i/>
                <w:sz w:val="18"/>
                <w:szCs w:val="18"/>
              </w:rPr>
            </w:pPr>
            <w:r>
              <w:rPr>
                <w:i/>
                <w:sz w:val="18"/>
                <w:szCs w:val="18"/>
              </w:rPr>
              <w:t>236.2</w:t>
            </w:r>
          </w:p>
          <w:p w:rsidR="00155341" w:rsidRDefault="00155341" w:rsidP="00155341">
            <w:pPr>
              <w:spacing w:line="280" w:lineRule="atLeast"/>
              <w:contextualSpacing/>
              <w:jc w:val="center"/>
              <w:rPr>
                <w:i/>
                <w:sz w:val="18"/>
                <w:szCs w:val="18"/>
              </w:rPr>
            </w:pPr>
            <w:r>
              <w:rPr>
                <w:i/>
                <w:sz w:val="18"/>
                <w:szCs w:val="18"/>
              </w:rPr>
              <w:t>243.9</w:t>
            </w:r>
          </w:p>
          <w:p w:rsidR="00155341" w:rsidRPr="00155341" w:rsidRDefault="00155341" w:rsidP="00155341">
            <w:pPr>
              <w:spacing w:line="280" w:lineRule="atLeast"/>
              <w:contextualSpacing/>
              <w:jc w:val="center"/>
              <w:rPr>
                <w:b/>
                <w:i/>
                <w:sz w:val="18"/>
                <w:szCs w:val="18"/>
              </w:rPr>
            </w:pPr>
            <w:r w:rsidRPr="00155341">
              <w:rPr>
                <w:b/>
                <w:i/>
                <w:sz w:val="18"/>
                <w:szCs w:val="18"/>
              </w:rPr>
              <w:t>263.9</w:t>
            </w:r>
          </w:p>
        </w:tc>
        <w:tc>
          <w:tcPr>
            <w:tcW w:w="1097" w:type="dxa"/>
          </w:tcPr>
          <w:p w:rsidR="00040252" w:rsidRDefault="00155341" w:rsidP="00F32DEC">
            <w:pPr>
              <w:spacing w:line="280" w:lineRule="atLeast"/>
              <w:contextualSpacing/>
              <w:jc w:val="center"/>
              <w:rPr>
                <w:i/>
                <w:sz w:val="18"/>
                <w:szCs w:val="18"/>
              </w:rPr>
            </w:pPr>
            <w:r>
              <w:rPr>
                <w:i/>
                <w:sz w:val="18"/>
                <w:szCs w:val="18"/>
              </w:rPr>
              <w:t>140</w:t>
            </w:r>
          </w:p>
          <w:p w:rsidR="00155341" w:rsidRDefault="00155341" w:rsidP="00F32DEC">
            <w:pPr>
              <w:spacing w:line="280" w:lineRule="atLeast"/>
              <w:contextualSpacing/>
              <w:jc w:val="center"/>
              <w:rPr>
                <w:i/>
                <w:sz w:val="18"/>
                <w:szCs w:val="18"/>
              </w:rPr>
            </w:pPr>
            <w:r>
              <w:rPr>
                <w:i/>
                <w:sz w:val="18"/>
                <w:szCs w:val="18"/>
              </w:rPr>
              <w:t>180</w:t>
            </w:r>
          </w:p>
          <w:p w:rsidR="00155341" w:rsidRDefault="00155341" w:rsidP="00F32DEC">
            <w:pPr>
              <w:spacing w:line="280" w:lineRule="atLeast"/>
              <w:contextualSpacing/>
              <w:jc w:val="center"/>
              <w:rPr>
                <w:i/>
                <w:sz w:val="18"/>
                <w:szCs w:val="18"/>
              </w:rPr>
            </w:pPr>
            <w:r>
              <w:rPr>
                <w:i/>
                <w:sz w:val="18"/>
                <w:szCs w:val="18"/>
              </w:rPr>
              <w:t>44</w:t>
            </w:r>
          </w:p>
          <w:p w:rsidR="00155341" w:rsidRDefault="00155341" w:rsidP="00F32DEC">
            <w:pPr>
              <w:spacing w:line="280" w:lineRule="atLeast"/>
              <w:contextualSpacing/>
              <w:jc w:val="center"/>
              <w:rPr>
                <w:i/>
                <w:sz w:val="18"/>
                <w:szCs w:val="18"/>
              </w:rPr>
            </w:pPr>
            <w:r>
              <w:rPr>
                <w:i/>
                <w:sz w:val="18"/>
                <w:szCs w:val="18"/>
              </w:rPr>
              <w:t>80</w:t>
            </w:r>
          </w:p>
          <w:p w:rsidR="00155341" w:rsidRDefault="00155341" w:rsidP="00F32DEC">
            <w:pPr>
              <w:spacing w:line="280" w:lineRule="atLeast"/>
              <w:contextualSpacing/>
              <w:jc w:val="center"/>
              <w:rPr>
                <w:i/>
                <w:sz w:val="18"/>
                <w:szCs w:val="18"/>
              </w:rPr>
            </w:pPr>
            <w:r>
              <w:rPr>
                <w:i/>
                <w:sz w:val="18"/>
                <w:szCs w:val="18"/>
              </w:rPr>
              <w:t>70</w:t>
            </w:r>
          </w:p>
          <w:p w:rsidR="00155341" w:rsidRPr="00155341" w:rsidRDefault="00155341" w:rsidP="00F32DEC">
            <w:pPr>
              <w:spacing w:line="280" w:lineRule="atLeast"/>
              <w:contextualSpacing/>
              <w:jc w:val="center"/>
              <w:rPr>
                <w:i/>
                <w:sz w:val="18"/>
                <w:szCs w:val="18"/>
              </w:rPr>
            </w:pPr>
            <w:r>
              <w:rPr>
                <w:i/>
                <w:sz w:val="18"/>
                <w:szCs w:val="18"/>
              </w:rPr>
              <w:t>100*</w:t>
            </w:r>
          </w:p>
        </w:tc>
      </w:tr>
      <w:tr w:rsidR="005D1E01" w:rsidTr="00071C6E">
        <w:tc>
          <w:tcPr>
            <w:tcW w:w="978" w:type="dxa"/>
          </w:tcPr>
          <w:p w:rsidR="005D1E01" w:rsidRDefault="00040252" w:rsidP="00040252">
            <w:pPr>
              <w:spacing w:line="280" w:lineRule="atLeast"/>
              <w:contextualSpacing/>
              <w:jc w:val="center"/>
              <w:rPr>
                <w:sz w:val="18"/>
                <w:szCs w:val="18"/>
              </w:rPr>
            </w:pPr>
            <w:r>
              <w:rPr>
                <w:sz w:val="18"/>
                <w:szCs w:val="18"/>
              </w:rPr>
              <w:t>2015</w:t>
            </w:r>
          </w:p>
          <w:p w:rsidR="00040252" w:rsidRDefault="00040252" w:rsidP="00040252">
            <w:pPr>
              <w:spacing w:line="280" w:lineRule="atLeast"/>
              <w:contextualSpacing/>
              <w:jc w:val="center"/>
              <w:rPr>
                <w:sz w:val="18"/>
                <w:szCs w:val="18"/>
              </w:rPr>
            </w:pPr>
            <w:r>
              <w:rPr>
                <w:sz w:val="18"/>
                <w:szCs w:val="18"/>
              </w:rPr>
              <w:t>2020</w:t>
            </w:r>
          </w:p>
          <w:p w:rsidR="00040252" w:rsidRDefault="00040252" w:rsidP="00040252">
            <w:pPr>
              <w:spacing w:line="280" w:lineRule="atLeast"/>
              <w:contextualSpacing/>
              <w:jc w:val="center"/>
              <w:rPr>
                <w:sz w:val="18"/>
                <w:szCs w:val="18"/>
              </w:rPr>
            </w:pPr>
            <w:r>
              <w:rPr>
                <w:sz w:val="18"/>
                <w:szCs w:val="18"/>
              </w:rPr>
              <w:t>2025</w:t>
            </w:r>
          </w:p>
          <w:p w:rsidR="00040252" w:rsidRDefault="00040252" w:rsidP="00040252">
            <w:pPr>
              <w:spacing w:line="280" w:lineRule="atLeast"/>
              <w:contextualSpacing/>
              <w:jc w:val="center"/>
              <w:rPr>
                <w:sz w:val="18"/>
                <w:szCs w:val="18"/>
              </w:rPr>
            </w:pPr>
            <w:r>
              <w:rPr>
                <w:sz w:val="18"/>
                <w:szCs w:val="18"/>
              </w:rPr>
              <w:t>2030</w:t>
            </w:r>
          </w:p>
          <w:p w:rsidR="00040252" w:rsidRDefault="00040252" w:rsidP="00040252">
            <w:pPr>
              <w:spacing w:line="280" w:lineRule="atLeast"/>
              <w:contextualSpacing/>
              <w:jc w:val="center"/>
              <w:rPr>
                <w:sz w:val="18"/>
                <w:szCs w:val="18"/>
              </w:rPr>
            </w:pPr>
            <w:r>
              <w:rPr>
                <w:sz w:val="18"/>
                <w:szCs w:val="18"/>
              </w:rPr>
              <w:t>2035</w:t>
            </w:r>
          </w:p>
          <w:p w:rsidR="00040252" w:rsidRDefault="00040252" w:rsidP="00040252">
            <w:pPr>
              <w:spacing w:line="280" w:lineRule="atLeast"/>
              <w:contextualSpacing/>
              <w:jc w:val="center"/>
              <w:rPr>
                <w:sz w:val="18"/>
                <w:szCs w:val="18"/>
              </w:rPr>
            </w:pPr>
            <w:r>
              <w:rPr>
                <w:sz w:val="18"/>
                <w:szCs w:val="18"/>
              </w:rPr>
              <w:t>2040</w:t>
            </w:r>
          </w:p>
          <w:p w:rsidR="00040252" w:rsidRDefault="00040252" w:rsidP="00040252">
            <w:pPr>
              <w:spacing w:line="280" w:lineRule="atLeast"/>
              <w:contextualSpacing/>
              <w:jc w:val="center"/>
              <w:rPr>
                <w:sz w:val="18"/>
                <w:szCs w:val="18"/>
              </w:rPr>
            </w:pPr>
            <w:r>
              <w:rPr>
                <w:sz w:val="18"/>
                <w:szCs w:val="18"/>
              </w:rPr>
              <w:t>2050</w:t>
            </w:r>
          </w:p>
          <w:p w:rsidR="00040252" w:rsidRPr="00040252" w:rsidRDefault="00040252" w:rsidP="00040252">
            <w:pPr>
              <w:spacing w:line="280" w:lineRule="atLeast"/>
              <w:contextualSpacing/>
              <w:jc w:val="center"/>
              <w:rPr>
                <w:b/>
                <w:sz w:val="18"/>
                <w:szCs w:val="18"/>
              </w:rPr>
            </w:pPr>
            <w:r>
              <w:rPr>
                <w:b/>
                <w:sz w:val="18"/>
                <w:szCs w:val="18"/>
              </w:rPr>
              <w:t>2060</w:t>
            </w:r>
          </w:p>
        </w:tc>
        <w:tc>
          <w:tcPr>
            <w:tcW w:w="1146" w:type="dxa"/>
          </w:tcPr>
          <w:p w:rsidR="005D1E01" w:rsidRDefault="00155341" w:rsidP="00040252">
            <w:pPr>
              <w:spacing w:line="280" w:lineRule="atLeast"/>
              <w:contextualSpacing/>
              <w:jc w:val="center"/>
              <w:rPr>
                <w:sz w:val="18"/>
                <w:szCs w:val="18"/>
              </w:rPr>
            </w:pPr>
            <w:r>
              <w:rPr>
                <w:sz w:val="18"/>
                <w:szCs w:val="18"/>
              </w:rPr>
              <w:t>64 514</w:t>
            </w:r>
          </w:p>
          <w:p w:rsidR="00155341" w:rsidRDefault="00155341" w:rsidP="00040252">
            <w:pPr>
              <w:spacing w:line="280" w:lineRule="atLeast"/>
              <w:contextualSpacing/>
              <w:jc w:val="center"/>
              <w:rPr>
                <w:sz w:val="18"/>
                <w:szCs w:val="18"/>
              </w:rPr>
            </w:pPr>
            <w:r>
              <w:rPr>
                <w:sz w:val="18"/>
                <w:szCs w:val="18"/>
              </w:rPr>
              <w:t>65 962</w:t>
            </w:r>
          </w:p>
          <w:p w:rsidR="00155341" w:rsidRDefault="00155341" w:rsidP="00040252">
            <w:pPr>
              <w:spacing w:line="280" w:lineRule="atLeast"/>
              <w:contextualSpacing/>
              <w:jc w:val="center"/>
              <w:rPr>
                <w:sz w:val="18"/>
                <w:szCs w:val="18"/>
              </w:rPr>
            </w:pPr>
            <w:r>
              <w:rPr>
                <w:sz w:val="18"/>
                <w:szCs w:val="18"/>
              </w:rPr>
              <w:t>67 285</w:t>
            </w:r>
          </w:p>
          <w:p w:rsidR="00155341" w:rsidRDefault="00155341" w:rsidP="00040252">
            <w:pPr>
              <w:spacing w:line="280" w:lineRule="atLeast"/>
              <w:contextualSpacing/>
              <w:jc w:val="center"/>
              <w:rPr>
                <w:sz w:val="18"/>
                <w:szCs w:val="18"/>
              </w:rPr>
            </w:pPr>
            <w:r>
              <w:rPr>
                <w:sz w:val="18"/>
                <w:szCs w:val="18"/>
              </w:rPr>
              <w:t>68 532</w:t>
            </w:r>
          </w:p>
          <w:p w:rsidR="00155341" w:rsidRDefault="00155341" w:rsidP="00040252">
            <w:pPr>
              <w:spacing w:line="280" w:lineRule="atLeast"/>
              <w:contextualSpacing/>
              <w:jc w:val="center"/>
              <w:rPr>
                <w:sz w:val="18"/>
                <w:szCs w:val="18"/>
              </w:rPr>
            </w:pPr>
            <w:r>
              <w:rPr>
                <w:sz w:val="18"/>
                <w:szCs w:val="18"/>
              </w:rPr>
              <w:t>69 705</w:t>
            </w:r>
          </w:p>
          <w:p w:rsidR="00155341" w:rsidRDefault="00155341" w:rsidP="00040252">
            <w:pPr>
              <w:spacing w:line="280" w:lineRule="atLeast"/>
              <w:contextualSpacing/>
              <w:jc w:val="center"/>
              <w:rPr>
                <w:sz w:val="18"/>
                <w:szCs w:val="18"/>
              </w:rPr>
            </w:pPr>
            <w:r>
              <w:rPr>
                <w:sz w:val="18"/>
                <w:szCs w:val="18"/>
              </w:rPr>
              <w:t>70 734</w:t>
            </w:r>
          </w:p>
          <w:p w:rsidR="00155341" w:rsidRDefault="00155341" w:rsidP="00040252">
            <w:pPr>
              <w:spacing w:line="280" w:lineRule="atLeast"/>
              <w:contextualSpacing/>
              <w:jc w:val="center"/>
              <w:rPr>
                <w:sz w:val="18"/>
                <w:szCs w:val="18"/>
              </w:rPr>
            </w:pPr>
            <w:r>
              <w:rPr>
                <w:sz w:val="18"/>
                <w:szCs w:val="18"/>
              </w:rPr>
              <w:t>72 275</w:t>
            </w:r>
          </w:p>
          <w:p w:rsidR="00155341" w:rsidRPr="00155341" w:rsidRDefault="00155341" w:rsidP="00040252">
            <w:pPr>
              <w:spacing w:line="280" w:lineRule="atLeast"/>
              <w:contextualSpacing/>
              <w:jc w:val="center"/>
              <w:rPr>
                <w:b/>
                <w:sz w:val="18"/>
                <w:szCs w:val="18"/>
              </w:rPr>
            </w:pPr>
            <w:r w:rsidRPr="00155341">
              <w:rPr>
                <w:b/>
                <w:sz w:val="18"/>
                <w:szCs w:val="18"/>
              </w:rPr>
              <w:t>73 557</w:t>
            </w:r>
          </w:p>
        </w:tc>
        <w:tc>
          <w:tcPr>
            <w:tcW w:w="1086" w:type="dxa"/>
          </w:tcPr>
          <w:p w:rsidR="005D1E01" w:rsidRDefault="00155341" w:rsidP="00040252">
            <w:pPr>
              <w:spacing w:line="280" w:lineRule="atLeast"/>
              <w:contextualSpacing/>
              <w:jc w:val="center"/>
              <w:rPr>
                <w:sz w:val="18"/>
                <w:szCs w:val="18"/>
              </w:rPr>
            </w:pPr>
            <w:r>
              <w:rPr>
                <w:sz w:val="18"/>
                <w:szCs w:val="18"/>
              </w:rPr>
              <w:t>24.2</w:t>
            </w:r>
          </w:p>
          <w:p w:rsidR="00155341" w:rsidRDefault="00155341" w:rsidP="00040252">
            <w:pPr>
              <w:spacing w:line="280" w:lineRule="atLeast"/>
              <w:contextualSpacing/>
              <w:jc w:val="center"/>
              <w:rPr>
                <w:sz w:val="18"/>
                <w:szCs w:val="18"/>
              </w:rPr>
            </w:pPr>
            <w:r>
              <w:rPr>
                <w:sz w:val="18"/>
                <w:szCs w:val="18"/>
              </w:rPr>
              <w:t>23.9</w:t>
            </w:r>
          </w:p>
          <w:p w:rsidR="00155341" w:rsidRDefault="00155341" w:rsidP="00040252">
            <w:pPr>
              <w:spacing w:line="280" w:lineRule="atLeast"/>
              <w:contextualSpacing/>
              <w:jc w:val="center"/>
              <w:rPr>
                <w:sz w:val="18"/>
                <w:szCs w:val="18"/>
              </w:rPr>
            </w:pPr>
            <w:r>
              <w:rPr>
                <w:sz w:val="18"/>
                <w:szCs w:val="18"/>
              </w:rPr>
              <w:t>23.5</w:t>
            </w:r>
          </w:p>
          <w:p w:rsidR="00155341" w:rsidRDefault="00155341" w:rsidP="00040252">
            <w:pPr>
              <w:spacing w:line="280" w:lineRule="atLeast"/>
              <w:contextualSpacing/>
              <w:jc w:val="center"/>
              <w:rPr>
                <w:sz w:val="18"/>
                <w:szCs w:val="18"/>
              </w:rPr>
            </w:pPr>
            <w:r>
              <w:rPr>
                <w:sz w:val="18"/>
                <w:szCs w:val="18"/>
              </w:rPr>
              <w:t>23.0</w:t>
            </w:r>
          </w:p>
          <w:p w:rsidR="00155341" w:rsidRDefault="00155341" w:rsidP="00040252">
            <w:pPr>
              <w:spacing w:line="280" w:lineRule="atLeast"/>
              <w:contextualSpacing/>
              <w:jc w:val="center"/>
              <w:rPr>
                <w:sz w:val="18"/>
                <w:szCs w:val="18"/>
              </w:rPr>
            </w:pPr>
            <w:r>
              <w:rPr>
                <w:sz w:val="18"/>
                <w:szCs w:val="18"/>
              </w:rPr>
              <w:t>22.6</w:t>
            </w:r>
          </w:p>
          <w:p w:rsidR="00155341" w:rsidRDefault="00155341" w:rsidP="00040252">
            <w:pPr>
              <w:spacing w:line="280" w:lineRule="atLeast"/>
              <w:contextualSpacing/>
              <w:jc w:val="center"/>
              <w:rPr>
                <w:sz w:val="18"/>
                <w:szCs w:val="18"/>
              </w:rPr>
            </w:pPr>
            <w:r>
              <w:rPr>
                <w:sz w:val="18"/>
                <w:szCs w:val="18"/>
              </w:rPr>
              <w:t>22.4</w:t>
            </w:r>
          </w:p>
          <w:p w:rsidR="00155341" w:rsidRDefault="00155341" w:rsidP="00040252">
            <w:pPr>
              <w:spacing w:line="280" w:lineRule="atLeast"/>
              <w:contextualSpacing/>
              <w:jc w:val="center"/>
              <w:rPr>
                <w:sz w:val="18"/>
                <w:szCs w:val="18"/>
              </w:rPr>
            </w:pPr>
            <w:r>
              <w:rPr>
                <w:sz w:val="18"/>
                <w:szCs w:val="18"/>
              </w:rPr>
              <w:t>22.3</w:t>
            </w:r>
          </w:p>
          <w:p w:rsidR="00155341" w:rsidRPr="00155341" w:rsidRDefault="00155341" w:rsidP="00040252">
            <w:pPr>
              <w:spacing w:line="280" w:lineRule="atLeast"/>
              <w:contextualSpacing/>
              <w:jc w:val="center"/>
              <w:rPr>
                <w:b/>
                <w:sz w:val="18"/>
                <w:szCs w:val="18"/>
              </w:rPr>
            </w:pPr>
            <w:r w:rsidRPr="00155341">
              <w:rPr>
                <w:b/>
                <w:sz w:val="18"/>
                <w:szCs w:val="18"/>
              </w:rPr>
              <w:t>22.1</w:t>
            </w:r>
          </w:p>
        </w:tc>
        <w:tc>
          <w:tcPr>
            <w:tcW w:w="1086" w:type="dxa"/>
          </w:tcPr>
          <w:p w:rsidR="005D1E01" w:rsidRDefault="00155341" w:rsidP="00155341">
            <w:pPr>
              <w:spacing w:line="280" w:lineRule="atLeast"/>
              <w:contextualSpacing/>
              <w:jc w:val="center"/>
              <w:rPr>
                <w:sz w:val="18"/>
                <w:szCs w:val="18"/>
              </w:rPr>
            </w:pPr>
            <w:r>
              <w:rPr>
                <w:sz w:val="18"/>
                <w:szCs w:val="18"/>
              </w:rPr>
              <w:t>51.0</w:t>
            </w:r>
          </w:p>
          <w:p w:rsidR="00155341" w:rsidRDefault="00155341" w:rsidP="00155341">
            <w:pPr>
              <w:spacing w:line="280" w:lineRule="atLeast"/>
              <w:contextualSpacing/>
              <w:jc w:val="center"/>
              <w:rPr>
                <w:sz w:val="18"/>
                <w:szCs w:val="18"/>
              </w:rPr>
            </w:pPr>
            <w:r>
              <w:rPr>
                <w:sz w:val="18"/>
                <w:szCs w:val="18"/>
              </w:rPr>
              <w:t>49.6</w:t>
            </w:r>
          </w:p>
          <w:p w:rsidR="00155341" w:rsidRDefault="00155341" w:rsidP="00155341">
            <w:pPr>
              <w:spacing w:line="280" w:lineRule="atLeast"/>
              <w:contextualSpacing/>
              <w:jc w:val="center"/>
              <w:rPr>
                <w:sz w:val="18"/>
                <w:szCs w:val="18"/>
              </w:rPr>
            </w:pPr>
            <w:r>
              <w:rPr>
                <w:sz w:val="18"/>
                <w:szCs w:val="18"/>
              </w:rPr>
              <w:t>48.4</w:t>
            </w:r>
          </w:p>
          <w:p w:rsidR="00155341" w:rsidRDefault="00155341" w:rsidP="00155341">
            <w:pPr>
              <w:spacing w:line="280" w:lineRule="atLeast"/>
              <w:contextualSpacing/>
              <w:jc w:val="center"/>
              <w:rPr>
                <w:sz w:val="18"/>
                <w:szCs w:val="18"/>
              </w:rPr>
            </w:pPr>
            <w:r>
              <w:rPr>
                <w:sz w:val="18"/>
                <w:szCs w:val="18"/>
              </w:rPr>
              <w:t>47.5</w:t>
            </w:r>
          </w:p>
          <w:p w:rsidR="00155341" w:rsidRDefault="00155341" w:rsidP="00155341">
            <w:pPr>
              <w:spacing w:line="280" w:lineRule="atLeast"/>
              <w:contextualSpacing/>
              <w:jc w:val="center"/>
              <w:rPr>
                <w:sz w:val="18"/>
                <w:szCs w:val="18"/>
              </w:rPr>
            </w:pPr>
            <w:r>
              <w:rPr>
                <w:sz w:val="18"/>
                <w:szCs w:val="18"/>
              </w:rPr>
              <w:t>46.7</w:t>
            </w:r>
          </w:p>
          <w:p w:rsidR="00155341" w:rsidRDefault="00155341" w:rsidP="00155341">
            <w:pPr>
              <w:spacing w:line="280" w:lineRule="atLeast"/>
              <w:contextualSpacing/>
              <w:jc w:val="center"/>
              <w:rPr>
                <w:sz w:val="18"/>
                <w:szCs w:val="18"/>
              </w:rPr>
            </w:pPr>
            <w:r>
              <w:rPr>
                <w:sz w:val="18"/>
                <w:szCs w:val="18"/>
              </w:rPr>
              <w:t>46.6</w:t>
            </w:r>
          </w:p>
          <w:p w:rsidR="00155341" w:rsidRDefault="00155341" w:rsidP="00155341">
            <w:pPr>
              <w:spacing w:line="280" w:lineRule="atLeast"/>
              <w:contextualSpacing/>
              <w:jc w:val="center"/>
              <w:rPr>
                <w:sz w:val="18"/>
                <w:szCs w:val="18"/>
              </w:rPr>
            </w:pPr>
            <w:r>
              <w:rPr>
                <w:sz w:val="18"/>
                <w:szCs w:val="18"/>
              </w:rPr>
              <w:t>45.9</w:t>
            </w:r>
          </w:p>
          <w:p w:rsidR="00155341" w:rsidRPr="00155341" w:rsidRDefault="00155341" w:rsidP="00155341">
            <w:pPr>
              <w:spacing w:line="280" w:lineRule="atLeast"/>
              <w:contextualSpacing/>
              <w:jc w:val="center"/>
              <w:rPr>
                <w:b/>
                <w:sz w:val="18"/>
                <w:szCs w:val="18"/>
              </w:rPr>
            </w:pPr>
            <w:r w:rsidRPr="00155341">
              <w:rPr>
                <w:b/>
                <w:sz w:val="18"/>
                <w:szCs w:val="18"/>
              </w:rPr>
              <w:t>45.8</w:t>
            </w:r>
          </w:p>
        </w:tc>
        <w:tc>
          <w:tcPr>
            <w:tcW w:w="1086" w:type="dxa"/>
          </w:tcPr>
          <w:p w:rsidR="005D1E01" w:rsidRDefault="00155341" w:rsidP="00155341">
            <w:pPr>
              <w:spacing w:line="280" w:lineRule="atLeast"/>
              <w:contextualSpacing/>
              <w:jc w:val="center"/>
              <w:rPr>
                <w:sz w:val="18"/>
                <w:szCs w:val="18"/>
              </w:rPr>
            </w:pPr>
            <w:r>
              <w:rPr>
                <w:sz w:val="18"/>
                <w:szCs w:val="18"/>
              </w:rPr>
              <w:t>6.2</w:t>
            </w:r>
          </w:p>
          <w:p w:rsidR="003E30EB" w:rsidRDefault="003E30EB" w:rsidP="00155341">
            <w:pPr>
              <w:spacing w:line="280" w:lineRule="atLeast"/>
              <w:contextualSpacing/>
              <w:jc w:val="center"/>
              <w:rPr>
                <w:sz w:val="18"/>
                <w:szCs w:val="18"/>
              </w:rPr>
            </w:pPr>
            <w:r>
              <w:rPr>
                <w:sz w:val="18"/>
                <w:szCs w:val="18"/>
              </w:rPr>
              <w:t>6.0</w:t>
            </w:r>
          </w:p>
          <w:p w:rsidR="003E30EB" w:rsidRDefault="003E30EB" w:rsidP="00155341">
            <w:pPr>
              <w:spacing w:line="280" w:lineRule="atLeast"/>
              <w:contextualSpacing/>
              <w:jc w:val="center"/>
              <w:rPr>
                <w:sz w:val="18"/>
                <w:szCs w:val="18"/>
              </w:rPr>
            </w:pPr>
            <w:r>
              <w:rPr>
                <w:sz w:val="18"/>
                <w:szCs w:val="18"/>
              </w:rPr>
              <w:t>6.1</w:t>
            </w:r>
          </w:p>
          <w:p w:rsidR="003E30EB" w:rsidRDefault="003E30EB" w:rsidP="00155341">
            <w:pPr>
              <w:spacing w:line="280" w:lineRule="atLeast"/>
              <w:contextualSpacing/>
              <w:jc w:val="center"/>
              <w:rPr>
                <w:sz w:val="18"/>
                <w:szCs w:val="18"/>
              </w:rPr>
            </w:pPr>
            <w:r>
              <w:rPr>
                <w:sz w:val="18"/>
                <w:szCs w:val="18"/>
              </w:rPr>
              <w:t>6.0</w:t>
            </w:r>
          </w:p>
          <w:p w:rsidR="003E30EB" w:rsidRDefault="003E30EB" w:rsidP="00155341">
            <w:pPr>
              <w:spacing w:line="280" w:lineRule="atLeast"/>
              <w:contextualSpacing/>
              <w:jc w:val="center"/>
              <w:rPr>
                <w:sz w:val="18"/>
                <w:szCs w:val="18"/>
              </w:rPr>
            </w:pPr>
            <w:r>
              <w:rPr>
                <w:sz w:val="18"/>
                <w:szCs w:val="18"/>
              </w:rPr>
              <w:t>5.9</w:t>
            </w:r>
          </w:p>
          <w:p w:rsidR="003E30EB" w:rsidRDefault="003E30EB" w:rsidP="00155341">
            <w:pPr>
              <w:spacing w:line="280" w:lineRule="atLeast"/>
              <w:contextualSpacing/>
              <w:jc w:val="center"/>
              <w:rPr>
                <w:sz w:val="18"/>
                <w:szCs w:val="18"/>
              </w:rPr>
            </w:pPr>
            <w:r>
              <w:rPr>
                <w:sz w:val="18"/>
                <w:szCs w:val="18"/>
              </w:rPr>
              <w:t>5.3</w:t>
            </w:r>
          </w:p>
          <w:p w:rsidR="003E30EB" w:rsidRDefault="003E30EB" w:rsidP="00155341">
            <w:pPr>
              <w:spacing w:line="280" w:lineRule="atLeast"/>
              <w:contextualSpacing/>
              <w:jc w:val="center"/>
              <w:rPr>
                <w:sz w:val="18"/>
                <w:szCs w:val="18"/>
              </w:rPr>
            </w:pPr>
            <w:r>
              <w:rPr>
                <w:sz w:val="18"/>
                <w:szCs w:val="18"/>
              </w:rPr>
              <w:t>5.6</w:t>
            </w:r>
          </w:p>
          <w:p w:rsidR="003E30EB" w:rsidRPr="003E30EB" w:rsidRDefault="003E30EB" w:rsidP="00155341">
            <w:pPr>
              <w:spacing w:line="280" w:lineRule="atLeast"/>
              <w:contextualSpacing/>
              <w:jc w:val="center"/>
              <w:rPr>
                <w:b/>
                <w:sz w:val="18"/>
                <w:szCs w:val="18"/>
              </w:rPr>
            </w:pPr>
            <w:r w:rsidRPr="003E30EB">
              <w:rPr>
                <w:b/>
                <w:sz w:val="18"/>
                <w:szCs w:val="18"/>
              </w:rPr>
              <w:t>5.4</w:t>
            </w:r>
          </w:p>
        </w:tc>
        <w:tc>
          <w:tcPr>
            <w:tcW w:w="1087" w:type="dxa"/>
          </w:tcPr>
          <w:p w:rsidR="005D1E01" w:rsidRDefault="003E30EB" w:rsidP="00155341">
            <w:pPr>
              <w:spacing w:line="280" w:lineRule="atLeast"/>
              <w:contextualSpacing/>
              <w:jc w:val="center"/>
              <w:rPr>
                <w:sz w:val="18"/>
                <w:szCs w:val="18"/>
              </w:rPr>
            </w:pPr>
            <w:r>
              <w:rPr>
                <w:sz w:val="18"/>
                <w:szCs w:val="18"/>
              </w:rPr>
              <w:t>9.3</w:t>
            </w:r>
          </w:p>
          <w:p w:rsidR="003E30EB" w:rsidRDefault="003E30EB" w:rsidP="00155341">
            <w:pPr>
              <w:spacing w:line="280" w:lineRule="atLeast"/>
              <w:contextualSpacing/>
              <w:jc w:val="center"/>
              <w:rPr>
                <w:sz w:val="18"/>
                <w:szCs w:val="18"/>
              </w:rPr>
            </w:pPr>
            <w:r>
              <w:rPr>
                <w:sz w:val="18"/>
                <w:szCs w:val="18"/>
              </w:rPr>
              <w:t>11.0</w:t>
            </w:r>
          </w:p>
          <w:p w:rsidR="003E30EB" w:rsidRDefault="003E30EB" w:rsidP="00155341">
            <w:pPr>
              <w:spacing w:line="280" w:lineRule="atLeast"/>
              <w:contextualSpacing/>
              <w:jc w:val="center"/>
              <w:rPr>
                <w:sz w:val="18"/>
                <w:szCs w:val="18"/>
              </w:rPr>
            </w:pPr>
            <w:r>
              <w:rPr>
                <w:sz w:val="18"/>
                <w:szCs w:val="18"/>
              </w:rPr>
              <w:t>11.1</w:t>
            </w:r>
          </w:p>
          <w:p w:rsidR="003E30EB" w:rsidRDefault="003E30EB" w:rsidP="00155341">
            <w:pPr>
              <w:spacing w:line="280" w:lineRule="atLeast"/>
              <w:contextualSpacing/>
              <w:jc w:val="center"/>
              <w:rPr>
                <w:sz w:val="18"/>
                <w:szCs w:val="18"/>
              </w:rPr>
            </w:pPr>
            <w:r>
              <w:rPr>
                <w:sz w:val="18"/>
                <w:szCs w:val="18"/>
              </w:rPr>
              <w:t>11.1</w:t>
            </w:r>
          </w:p>
          <w:p w:rsidR="003E30EB" w:rsidRDefault="003E30EB" w:rsidP="00155341">
            <w:pPr>
              <w:spacing w:line="280" w:lineRule="atLeast"/>
              <w:contextualSpacing/>
              <w:jc w:val="center"/>
              <w:rPr>
                <w:sz w:val="18"/>
                <w:szCs w:val="18"/>
              </w:rPr>
            </w:pPr>
            <w:r>
              <w:rPr>
                <w:sz w:val="18"/>
                <w:szCs w:val="18"/>
              </w:rPr>
              <w:t>11.1</w:t>
            </w:r>
          </w:p>
          <w:p w:rsidR="003E30EB" w:rsidRDefault="003E30EB" w:rsidP="00155341">
            <w:pPr>
              <w:spacing w:line="280" w:lineRule="atLeast"/>
              <w:contextualSpacing/>
              <w:jc w:val="center"/>
              <w:rPr>
                <w:sz w:val="18"/>
                <w:szCs w:val="18"/>
              </w:rPr>
            </w:pPr>
            <w:r>
              <w:rPr>
                <w:sz w:val="18"/>
                <w:szCs w:val="18"/>
              </w:rPr>
              <w:t>11.1</w:t>
            </w:r>
          </w:p>
          <w:p w:rsidR="003E30EB" w:rsidRDefault="003E30EB" w:rsidP="00155341">
            <w:pPr>
              <w:spacing w:line="280" w:lineRule="atLeast"/>
              <w:contextualSpacing/>
              <w:jc w:val="center"/>
              <w:rPr>
                <w:sz w:val="18"/>
                <w:szCs w:val="18"/>
              </w:rPr>
            </w:pPr>
            <w:r>
              <w:rPr>
                <w:sz w:val="18"/>
                <w:szCs w:val="18"/>
              </w:rPr>
              <w:t>10.2</w:t>
            </w:r>
          </w:p>
          <w:p w:rsidR="003E30EB" w:rsidRPr="003E30EB" w:rsidRDefault="003E30EB" w:rsidP="00155341">
            <w:pPr>
              <w:spacing w:line="280" w:lineRule="atLeast"/>
              <w:contextualSpacing/>
              <w:jc w:val="center"/>
              <w:rPr>
                <w:b/>
                <w:sz w:val="18"/>
                <w:szCs w:val="18"/>
              </w:rPr>
            </w:pPr>
            <w:r w:rsidRPr="003E30EB">
              <w:rPr>
                <w:b/>
                <w:sz w:val="18"/>
                <w:szCs w:val="18"/>
              </w:rPr>
              <w:t>10.5</w:t>
            </w:r>
          </w:p>
        </w:tc>
        <w:tc>
          <w:tcPr>
            <w:tcW w:w="1087" w:type="dxa"/>
          </w:tcPr>
          <w:p w:rsidR="005D1E01" w:rsidRDefault="003E30EB" w:rsidP="003E30EB">
            <w:pPr>
              <w:spacing w:line="280" w:lineRule="atLeast"/>
              <w:contextualSpacing/>
              <w:jc w:val="center"/>
              <w:rPr>
                <w:sz w:val="18"/>
                <w:szCs w:val="18"/>
              </w:rPr>
            </w:pPr>
            <w:r>
              <w:rPr>
                <w:sz w:val="18"/>
                <w:szCs w:val="18"/>
              </w:rPr>
              <w:t>9.3</w:t>
            </w:r>
          </w:p>
          <w:p w:rsidR="003E30EB" w:rsidRDefault="003E30EB" w:rsidP="003E30EB">
            <w:pPr>
              <w:spacing w:line="280" w:lineRule="atLeast"/>
              <w:contextualSpacing/>
              <w:jc w:val="center"/>
              <w:rPr>
                <w:sz w:val="18"/>
                <w:szCs w:val="18"/>
              </w:rPr>
            </w:pPr>
            <w:r>
              <w:rPr>
                <w:sz w:val="18"/>
                <w:szCs w:val="18"/>
              </w:rPr>
              <w:t>9.4</w:t>
            </w:r>
          </w:p>
          <w:p w:rsidR="003E30EB" w:rsidRDefault="003E30EB" w:rsidP="003E30EB">
            <w:pPr>
              <w:spacing w:line="280" w:lineRule="atLeast"/>
              <w:contextualSpacing/>
              <w:jc w:val="center"/>
              <w:rPr>
                <w:sz w:val="18"/>
                <w:szCs w:val="18"/>
              </w:rPr>
            </w:pPr>
            <w:r>
              <w:rPr>
                <w:sz w:val="18"/>
                <w:szCs w:val="18"/>
              </w:rPr>
              <w:t>10.9</w:t>
            </w:r>
          </w:p>
          <w:p w:rsidR="003E30EB" w:rsidRDefault="003E30EB" w:rsidP="003E30EB">
            <w:pPr>
              <w:spacing w:line="280" w:lineRule="atLeast"/>
              <w:contextualSpacing/>
              <w:jc w:val="center"/>
              <w:rPr>
                <w:sz w:val="18"/>
                <w:szCs w:val="18"/>
              </w:rPr>
            </w:pPr>
            <w:r>
              <w:rPr>
                <w:sz w:val="18"/>
                <w:szCs w:val="18"/>
              </w:rPr>
              <w:t>12.3</w:t>
            </w:r>
          </w:p>
          <w:p w:rsidR="003E30EB" w:rsidRDefault="003E30EB" w:rsidP="003E30EB">
            <w:pPr>
              <w:spacing w:line="280" w:lineRule="atLeast"/>
              <w:contextualSpacing/>
              <w:jc w:val="center"/>
              <w:rPr>
                <w:sz w:val="18"/>
                <w:szCs w:val="18"/>
              </w:rPr>
            </w:pPr>
            <w:r>
              <w:rPr>
                <w:sz w:val="18"/>
                <w:szCs w:val="18"/>
              </w:rPr>
              <w:t>13.6</w:t>
            </w:r>
          </w:p>
          <w:p w:rsidR="003E30EB" w:rsidRDefault="003E30EB" w:rsidP="003E30EB">
            <w:pPr>
              <w:spacing w:line="280" w:lineRule="atLeast"/>
              <w:contextualSpacing/>
              <w:jc w:val="center"/>
              <w:rPr>
                <w:sz w:val="18"/>
                <w:szCs w:val="18"/>
              </w:rPr>
            </w:pPr>
            <w:r>
              <w:rPr>
                <w:sz w:val="18"/>
                <w:szCs w:val="18"/>
              </w:rPr>
              <w:t>14.7</w:t>
            </w:r>
          </w:p>
          <w:p w:rsidR="003E30EB" w:rsidRDefault="003E30EB" w:rsidP="003E30EB">
            <w:pPr>
              <w:spacing w:line="280" w:lineRule="atLeast"/>
              <w:contextualSpacing/>
              <w:jc w:val="center"/>
              <w:rPr>
                <w:sz w:val="18"/>
                <w:szCs w:val="18"/>
              </w:rPr>
            </w:pPr>
            <w:r>
              <w:rPr>
                <w:sz w:val="18"/>
                <w:szCs w:val="18"/>
              </w:rPr>
              <w:t>16.0</w:t>
            </w:r>
          </w:p>
          <w:p w:rsidR="003E30EB" w:rsidRPr="003E30EB" w:rsidRDefault="003E30EB" w:rsidP="003E30EB">
            <w:pPr>
              <w:spacing w:line="280" w:lineRule="atLeast"/>
              <w:contextualSpacing/>
              <w:jc w:val="center"/>
              <w:rPr>
                <w:b/>
                <w:sz w:val="18"/>
                <w:szCs w:val="18"/>
              </w:rPr>
            </w:pPr>
            <w:r w:rsidRPr="003E30EB">
              <w:rPr>
                <w:b/>
                <w:sz w:val="18"/>
                <w:szCs w:val="18"/>
              </w:rPr>
              <w:t>16.2</w:t>
            </w:r>
          </w:p>
        </w:tc>
        <w:tc>
          <w:tcPr>
            <w:tcW w:w="1087" w:type="dxa"/>
          </w:tcPr>
          <w:p w:rsidR="005D1E01" w:rsidRDefault="003E30EB" w:rsidP="00155341">
            <w:pPr>
              <w:spacing w:line="280" w:lineRule="atLeast"/>
              <w:contextualSpacing/>
              <w:jc w:val="center"/>
              <w:rPr>
                <w:i/>
                <w:sz w:val="18"/>
                <w:szCs w:val="18"/>
              </w:rPr>
            </w:pPr>
            <w:r>
              <w:rPr>
                <w:i/>
                <w:sz w:val="18"/>
                <w:szCs w:val="18"/>
              </w:rPr>
              <w:t>201.5</w:t>
            </w:r>
          </w:p>
          <w:p w:rsidR="003E30EB" w:rsidRDefault="003E30EB" w:rsidP="00155341">
            <w:pPr>
              <w:spacing w:line="280" w:lineRule="atLeast"/>
              <w:contextualSpacing/>
              <w:jc w:val="center"/>
              <w:rPr>
                <w:i/>
                <w:sz w:val="18"/>
                <w:szCs w:val="18"/>
              </w:rPr>
            </w:pPr>
            <w:r>
              <w:rPr>
                <w:i/>
                <w:sz w:val="18"/>
                <w:szCs w:val="18"/>
              </w:rPr>
              <w:t>173.2</w:t>
            </w:r>
          </w:p>
          <w:p w:rsidR="003E30EB" w:rsidRDefault="003E30EB" w:rsidP="00155341">
            <w:pPr>
              <w:spacing w:line="280" w:lineRule="atLeast"/>
              <w:contextualSpacing/>
              <w:jc w:val="center"/>
              <w:rPr>
                <w:i/>
                <w:sz w:val="18"/>
                <w:szCs w:val="18"/>
              </w:rPr>
            </w:pPr>
            <w:r>
              <w:rPr>
                <w:i/>
                <w:sz w:val="18"/>
                <w:szCs w:val="18"/>
              </w:rPr>
              <w:t>154.1</w:t>
            </w:r>
          </w:p>
          <w:p w:rsidR="003E30EB" w:rsidRDefault="003E30EB" w:rsidP="00155341">
            <w:pPr>
              <w:spacing w:line="280" w:lineRule="atLeast"/>
              <w:contextualSpacing/>
              <w:jc w:val="center"/>
              <w:rPr>
                <w:i/>
                <w:sz w:val="18"/>
                <w:szCs w:val="18"/>
              </w:rPr>
            </w:pPr>
            <w:r>
              <w:rPr>
                <w:i/>
                <w:sz w:val="18"/>
                <w:szCs w:val="18"/>
              </w:rPr>
              <w:t>142.1</w:t>
            </w:r>
          </w:p>
          <w:p w:rsidR="003E30EB" w:rsidRDefault="003E30EB" w:rsidP="00155341">
            <w:pPr>
              <w:spacing w:line="280" w:lineRule="atLeast"/>
              <w:contextualSpacing/>
              <w:jc w:val="center"/>
              <w:rPr>
                <w:i/>
                <w:sz w:val="18"/>
                <w:szCs w:val="18"/>
              </w:rPr>
            </w:pPr>
            <w:r>
              <w:rPr>
                <w:i/>
                <w:sz w:val="18"/>
                <w:szCs w:val="18"/>
              </w:rPr>
              <w:t>120.0</w:t>
            </w:r>
          </w:p>
          <w:p w:rsidR="003E30EB" w:rsidRDefault="003E30EB" w:rsidP="00155341">
            <w:pPr>
              <w:spacing w:line="280" w:lineRule="atLeast"/>
              <w:contextualSpacing/>
              <w:jc w:val="center"/>
              <w:rPr>
                <w:i/>
                <w:sz w:val="18"/>
                <w:szCs w:val="18"/>
              </w:rPr>
            </w:pPr>
            <w:r>
              <w:rPr>
                <w:i/>
                <w:sz w:val="18"/>
                <w:szCs w:val="18"/>
              </w:rPr>
              <w:t>82.4</w:t>
            </w:r>
          </w:p>
          <w:p w:rsidR="003E30EB" w:rsidRDefault="003E30EB" w:rsidP="00155341">
            <w:pPr>
              <w:spacing w:line="280" w:lineRule="atLeast"/>
              <w:contextualSpacing/>
              <w:jc w:val="center"/>
              <w:rPr>
                <w:i/>
                <w:sz w:val="18"/>
                <w:szCs w:val="18"/>
              </w:rPr>
            </w:pPr>
            <w:r>
              <w:rPr>
                <w:i/>
                <w:sz w:val="18"/>
                <w:szCs w:val="18"/>
              </w:rPr>
              <w:t>31.9</w:t>
            </w:r>
          </w:p>
          <w:p w:rsidR="003E30EB" w:rsidRPr="003E30EB" w:rsidRDefault="003E30EB" w:rsidP="00155341">
            <w:pPr>
              <w:spacing w:line="280" w:lineRule="atLeast"/>
              <w:contextualSpacing/>
              <w:jc w:val="center"/>
              <w:rPr>
                <w:b/>
                <w:i/>
                <w:sz w:val="18"/>
                <w:szCs w:val="18"/>
              </w:rPr>
            </w:pPr>
            <w:r>
              <w:rPr>
                <w:b/>
                <w:i/>
                <w:sz w:val="18"/>
                <w:szCs w:val="18"/>
              </w:rPr>
              <w:t>+30.6**</w:t>
            </w:r>
          </w:p>
        </w:tc>
        <w:tc>
          <w:tcPr>
            <w:tcW w:w="1097" w:type="dxa"/>
          </w:tcPr>
          <w:p w:rsidR="005D1E01" w:rsidRDefault="00071C6E" w:rsidP="00F32DEC">
            <w:pPr>
              <w:spacing w:line="280" w:lineRule="atLeast"/>
              <w:contextualSpacing/>
              <w:jc w:val="center"/>
              <w:rPr>
                <w:i/>
                <w:sz w:val="18"/>
                <w:szCs w:val="18"/>
              </w:rPr>
            </w:pPr>
            <w:r>
              <w:rPr>
                <w:i/>
                <w:sz w:val="18"/>
                <w:szCs w:val="18"/>
              </w:rPr>
              <w:t>100*</w:t>
            </w:r>
          </w:p>
          <w:p w:rsidR="00071C6E" w:rsidRDefault="00071C6E" w:rsidP="00F32DEC">
            <w:pPr>
              <w:spacing w:line="280" w:lineRule="atLeast"/>
              <w:contextualSpacing/>
              <w:jc w:val="center"/>
              <w:rPr>
                <w:i/>
                <w:sz w:val="18"/>
                <w:szCs w:val="18"/>
              </w:rPr>
            </w:pPr>
            <w:r>
              <w:rPr>
                <w:i/>
                <w:sz w:val="18"/>
                <w:szCs w:val="18"/>
              </w:rPr>
              <w:t>100</w:t>
            </w:r>
          </w:p>
          <w:p w:rsidR="00071C6E" w:rsidRDefault="00071C6E" w:rsidP="00F32DEC">
            <w:pPr>
              <w:spacing w:line="280" w:lineRule="atLeast"/>
              <w:contextualSpacing/>
              <w:jc w:val="center"/>
              <w:rPr>
                <w:i/>
                <w:sz w:val="18"/>
                <w:szCs w:val="18"/>
              </w:rPr>
            </w:pPr>
            <w:r>
              <w:rPr>
                <w:i/>
                <w:sz w:val="18"/>
                <w:szCs w:val="18"/>
              </w:rPr>
              <w:t>100</w:t>
            </w:r>
          </w:p>
          <w:p w:rsidR="00071C6E" w:rsidRDefault="00071C6E" w:rsidP="00F32DEC">
            <w:pPr>
              <w:spacing w:line="280" w:lineRule="atLeast"/>
              <w:contextualSpacing/>
              <w:jc w:val="center"/>
              <w:rPr>
                <w:i/>
                <w:sz w:val="18"/>
                <w:szCs w:val="18"/>
              </w:rPr>
            </w:pPr>
            <w:r>
              <w:rPr>
                <w:i/>
                <w:sz w:val="18"/>
                <w:szCs w:val="18"/>
              </w:rPr>
              <w:t>100</w:t>
            </w:r>
          </w:p>
          <w:p w:rsidR="00071C6E" w:rsidRDefault="00071C6E" w:rsidP="00F32DEC">
            <w:pPr>
              <w:spacing w:line="280" w:lineRule="atLeast"/>
              <w:contextualSpacing/>
              <w:jc w:val="center"/>
              <w:rPr>
                <w:i/>
                <w:sz w:val="18"/>
                <w:szCs w:val="18"/>
              </w:rPr>
            </w:pPr>
            <w:r>
              <w:rPr>
                <w:i/>
                <w:sz w:val="18"/>
                <w:szCs w:val="18"/>
              </w:rPr>
              <w:t>100</w:t>
            </w:r>
          </w:p>
          <w:p w:rsidR="00071C6E" w:rsidRDefault="00071C6E" w:rsidP="00F32DEC">
            <w:pPr>
              <w:spacing w:line="280" w:lineRule="atLeast"/>
              <w:contextualSpacing/>
              <w:jc w:val="center"/>
              <w:rPr>
                <w:i/>
                <w:sz w:val="18"/>
                <w:szCs w:val="18"/>
              </w:rPr>
            </w:pPr>
            <w:r>
              <w:rPr>
                <w:i/>
                <w:sz w:val="18"/>
                <w:szCs w:val="18"/>
              </w:rPr>
              <w:t>100</w:t>
            </w:r>
          </w:p>
          <w:p w:rsidR="00071C6E" w:rsidRDefault="00071C6E" w:rsidP="00F32DEC">
            <w:pPr>
              <w:spacing w:line="280" w:lineRule="atLeast"/>
              <w:contextualSpacing/>
              <w:jc w:val="center"/>
              <w:rPr>
                <w:i/>
                <w:sz w:val="18"/>
                <w:szCs w:val="18"/>
              </w:rPr>
            </w:pPr>
            <w:r>
              <w:rPr>
                <w:i/>
                <w:sz w:val="18"/>
                <w:szCs w:val="18"/>
              </w:rPr>
              <w:t>100</w:t>
            </w:r>
          </w:p>
          <w:p w:rsidR="00071C6E" w:rsidRPr="00071C6E" w:rsidRDefault="00071C6E" w:rsidP="00F32DEC">
            <w:pPr>
              <w:spacing w:line="280" w:lineRule="atLeast"/>
              <w:contextualSpacing/>
              <w:jc w:val="center"/>
              <w:rPr>
                <w:b/>
                <w:i/>
                <w:sz w:val="18"/>
                <w:szCs w:val="18"/>
              </w:rPr>
            </w:pPr>
            <w:r w:rsidRPr="00071C6E">
              <w:rPr>
                <w:b/>
                <w:i/>
                <w:sz w:val="18"/>
                <w:szCs w:val="18"/>
              </w:rPr>
              <w:t>100</w:t>
            </w:r>
          </w:p>
          <w:p w:rsidR="00071C6E" w:rsidRPr="00071C6E" w:rsidRDefault="00071C6E" w:rsidP="00F32DEC">
            <w:pPr>
              <w:spacing w:line="280" w:lineRule="atLeast"/>
              <w:contextualSpacing/>
              <w:jc w:val="center"/>
              <w:rPr>
                <w:i/>
                <w:sz w:val="18"/>
                <w:szCs w:val="18"/>
              </w:rPr>
            </w:pPr>
          </w:p>
        </w:tc>
      </w:tr>
    </w:tbl>
    <w:p w:rsidR="00DB0F5E" w:rsidRDefault="00DB0F5E" w:rsidP="00071C6E">
      <w:pPr>
        <w:pStyle w:val="Paragraphedeliste"/>
        <w:spacing w:line="280" w:lineRule="atLeast"/>
        <w:ind w:left="-142"/>
        <w:jc w:val="both"/>
        <w:rPr>
          <w:rFonts w:ascii="Arial" w:hAnsi="Arial" w:cs="Arial"/>
        </w:rPr>
      </w:pPr>
    </w:p>
    <w:p w:rsidR="00071C6E" w:rsidRDefault="00071C6E" w:rsidP="00071C6E">
      <w:pPr>
        <w:spacing w:after="0" w:line="280" w:lineRule="atLeast"/>
        <w:ind w:left="-142" w:firstLine="142"/>
        <w:jc w:val="both"/>
        <w:rPr>
          <w:rFonts w:ascii="Arial" w:hAnsi="Arial" w:cs="Arial"/>
          <w:sz w:val="18"/>
          <w:szCs w:val="18"/>
        </w:rPr>
      </w:pPr>
      <w:r>
        <w:rPr>
          <w:rFonts w:ascii="Arial" w:hAnsi="Arial" w:cs="Arial"/>
          <w:sz w:val="18"/>
          <w:szCs w:val="18"/>
        </w:rPr>
        <w:t>* S</w:t>
      </w:r>
      <w:r w:rsidRPr="00071C6E">
        <w:rPr>
          <w:rFonts w:ascii="Arial" w:hAnsi="Arial" w:cs="Arial"/>
          <w:sz w:val="18"/>
          <w:szCs w:val="18"/>
        </w:rPr>
        <w:t>olde migratoire issu de la projection</w:t>
      </w:r>
    </w:p>
    <w:p w:rsidR="00071C6E" w:rsidRDefault="00071C6E" w:rsidP="00071C6E">
      <w:pPr>
        <w:spacing w:after="0" w:line="280" w:lineRule="atLeast"/>
        <w:ind w:left="-142" w:firstLine="142"/>
        <w:jc w:val="both"/>
        <w:rPr>
          <w:rFonts w:ascii="Arial" w:hAnsi="Arial" w:cs="Arial"/>
          <w:sz w:val="18"/>
          <w:szCs w:val="18"/>
        </w:rPr>
      </w:pPr>
      <w:r>
        <w:rPr>
          <w:rFonts w:ascii="Arial" w:hAnsi="Arial" w:cs="Arial"/>
          <w:sz w:val="18"/>
          <w:szCs w:val="18"/>
        </w:rPr>
        <w:t>** Chiffre pour l’année 2059. Les projections s’arrêtent au 1</w:t>
      </w:r>
      <w:r w:rsidRPr="00071C6E">
        <w:rPr>
          <w:rFonts w:ascii="Arial" w:hAnsi="Arial" w:cs="Arial"/>
          <w:sz w:val="18"/>
          <w:szCs w:val="18"/>
          <w:vertAlign w:val="superscript"/>
        </w:rPr>
        <w:t>er</w:t>
      </w:r>
      <w:r>
        <w:rPr>
          <w:rFonts w:ascii="Arial" w:hAnsi="Arial" w:cs="Arial"/>
          <w:sz w:val="18"/>
          <w:szCs w:val="18"/>
        </w:rPr>
        <w:t xml:space="preserve"> janvier 2060.Le solde naturel de l’année 2060, différence   </w:t>
      </w:r>
    </w:p>
    <w:p w:rsidR="00071C6E" w:rsidRDefault="00071C6E" w:rsidP="00071C6E">
      <w:pPr>
        <w:spacing w:after="0" w:line="280" w:lineRule="atLeast"/>
        <w:ind w:left="-142" w:firstLine="142"/>
        <w:jc w:val="both"/>
        <w:rPr>
          <w:rFonts w:ascii="Arial" w:hAnsi="Arial" w:cs="Arial"/>
          <w:sz w:val="18"/>
          <w:szCs w:val="18"/>
        </w:rPr>
      </w:pPr>
      <w:r>
        <w:rPr>
          <w:rFonts w:ascii="Arial" w:hAnsi="Arial" w:cs="Arial"/>
          <w:sz w:val="18"/>
          <w:szCs w:val="18"/>
        </w:rPr>
        <w:t xml:space="preserve"> entre les naissances de</w:t>
      </w:r>
      <w:r w:rsidR="00F32DEC">
        <w:rPr>
          <w:rFonts w:ascii="Arial" w:hAnsi="Arial" w:cs="Arial"/>
          <w:sz w:val="18"/>
          <w:szCs w:val="18"/>
        </w:rPr>
        <w:t xml:space="preserve"> </w:t>
      </w:r>
      <w:r>
        <w:rPr>
          <w:rFonts w:ascii="Arial" w:hAnsi="Arial" w:cs="Arial"/>
          <w:sz w:val="18"/>
          <w:szCs w:val="18"/>
        </w:rPr>
        <w:t>2060 et les décès de cette année n’est donc pas projeté.</w:t>
      </w:r>
    </w:p>
    <w:p w:rsidR="00071C6E" w:rsidRDefault="00071C6E" w:rsidP="00071C6E">
      <w:pPr>
        <w:spacing w:line="280" w:lineRule="atLeast"/>
        <w:ind w:left="-142" w:firstLine="142"/>
        <w:jc w:val="both"/>
        <w:rPr>
          <w:rFonts w:ascii="Arial" w:hAnsi="Arial" w:cs="Arial"/>
          <w:sz w:val="18"/>
          <w:szCs w:val="18"/>
        </w:rPr>
      </w:pPr>
      <w:r>
        <w:rPr>
          <w:rFonts w:ascii="Arial" w:hAnsi="Arial" w:cs="Arial"/>
          <w:sz w:val="18"/>
          <w:szCs w:val="18"/>
        </w:rPr>
        <w:t>Champ : France métropolitaine</w:t>
      </w:r>
    </w:p>
    <w:p w:rsidR="00071C6E" w:rsidRPr="00071C6E" w:rsidRDefault="00071C6E" w:rsidP="00071C6E">
      <w:pPr>
        <w:spacing w:line="280" w:lineRule="atLeast"/>
        <w:ind w:left="-142" w:firstLine="142"/>
        <w:jc w:val="both"/>
        <w:rPr>
          <w:rFonts w:ascii="Arial" w:hAnsi="Arial" w:cs="Arial"/>
          <w:i/>
          <w:sz w:val="16"/>
          <w:szCs w:val="16"/>
        </w:rPr>
      </w:pPr>
      <w:r>
        <w:rPr>
          <w:rFonts w:ascii="Arial" w:hAnsi="Arial" w:cs="Arial"/>
          <w:i/>
          <w:sz w:val="16"/>
          <w:szCs w:val="16"/>
        </w:rPr>
        <w:t>Source : Insee, estimations de population et statistiques de l’état civl jusqu’en 2007 et projection de population 2007-2060</w:t>
      </w:r>
    </w:p>
    <w:p w:rsidR="00071C6E" w:rsidRPr="00071C6E" w:rsidRDefault="00071C6E" w:rsidP="00071C6E">
      <w:pPr>
        <w:pStyle w:val="Paragraphedeliste"/>
        <w:spacing w:line="280" w:lineRule="atLeast"/>
        <w:ind w:firstLine="142"/>
        <w:jc w:val="both"/>
        <w:rPr>
          <w:rFonts w:ascii="Arial" w:hAnsi="Arial" w:cs="Arial"/>
          <w:sz w:val="18"/>
          <w:szCs w:val="18"/>
        </w:rPr>
      </w:pPr>
    </w:p>
    <w:p w:rsidR="00327619" w:rsidRDefault="00327619">
      <w:pPr>
        <w:spacing w:line="280" w:lineRule="atLeast"/>
        <w:contextualSpacing/>
        <w:jc w:val="both"/>
        <w:rPr>
          <w:rFonts w:ascii="Arial" w:hAnsi="Arial" w:cs="Arial"/>
        </w:rPr>
      </w:pPr>
    </w:p>
    <w:p w:rsidR="00327619" w:rsidRDefault="00327619">
      <w:pPr>
        <w:spacing w:line="280" w:lineRule="atLeast"/>
        <w:contextualSpacing/>
        <w:jc w:val="both"/>
        <w:rPr>
          <w:rFonts w:ascii="Arial" w:hAnsi="Arial" w:cs="Arial"/>
        </w:rPr>
      </w:pPr>
    </w:p>
    <w:p w:rsidR="00427252" w:rsidRDefault="00427252">
      <w:pPr>
        <w:spacing w:line="280" w:lineRule="atLeast"/>
        <w:contextualSpacing/>
        <w:jc w:val="both"/>
        <w:rPr>
          <w:rFonts w:ascii="Arial" w:hAnsi="Arial" w:cs="Arial"/>
        </w:rPr>
      </w:pPr>
    </w:p>
    <w:p w:rsidR="00427252" w:rsidRDefault="00427252">
      <w:pPr>
        <w:spacing w:line="280" w:lineRule="atLeast"/>
        <w:contextualSpacing/>
        <w:jc w:val="both"/>
        <w:rPr>
          <w:rFonts w:ascii="Arial" w:hAnsi="Arial" w:cs="Arial"/>
        </w:rPr>
      </w:pPr>
    </w:p>
    <w:p w:rsidR="00427252" w:rsidRDefault="00427252">
      <w:pPr>
        <w:spacing w:line="280" w:lineRule="atLeast"/>
        <w:contextualSpacing/>
        <w:jc w:val="both"/>
        <w:rPr>
          <w:rFonts w:ascii="Arial" w:hAnsi="Arial" w:cs="Arial"/>
        </w:rPr>
      </w:pPr>
    </w:p>
    <w:p w:rsidR="00427252" w:rsidRDefault="00427252">
      <w:pPr>
        <w:spacing w:line="280" w:lineRule="atLeast"/>
        <w:contextualSpacing/>
        <w:jc w:val="both"/>
        <w:rPr>
          <w:rFonts w:ascii="Arial" w:hAnsi="Arial" w:cs="Arial"/>
        </w:rPr>
      </w:pPr>
    </w:p>
    <w:p w:rsidR="00427252" w:rsidRDefault="00427252">
      <w:pPr>
        <w:spacing w:line="280" w:lineRule="atLeast"/>
        <w:contextualSpacing/>
        <w:jc w:val="both"/>
        <w:rPr>
          <w:rFonts w:ascii="Arial" w:hAnsi="Arial" w:cs="Arial"/>
        </w:rPr>
      </w:pPr>
    </w:p>
    <w:p w:rsidR="00427252" w:rsidRDefault="00427252" w:rsidP="00071C6E">
      <w:pPr>
        <w:spacing w:line="280" w:lineRule="atLeast"/>
        <w:contextualSpacing/>
        <w:jc w:val="both"/>
        <w:rPr>
          <w:rFonts w:ascii="Arial" w:hAnsi="Arial" w:cs="Arial"/>
        </w:rPr>
      </w:pPr>
    </w:p>
    <w:p w:rsidR="00327619" w:rsidRDefault="00327619">
      <w:pPr>
        <w:spacing w:line="280" w:lineRule="atLeast"/>
        <w:contextualSpacing/>
        <w:jc w:val="both"/>
        <w:rPr>
          <w:rFonts w:ascii="Arial" w:hAnsi="Arial" w:cs="Arial"/>
        </w:rPr>
      </w:pPr>
    </w:p>
    <w:p w:rsidR="00F87AEB" w:rsidRDefault="00F87AEB" w:rsidP="00AB10E4">
      <w:pPr>
        <w:rPr>
          <w:rFonts w:ascii="Arial" w:hAnsi="Arial" w:cs="Arial"/>
        </w:rPr>
      </w:pPr>
    </w:p>
    <w:p w:rsidR="00F87AEB" w:rsidRDefault="00F87AEB" w:rsidP="00AB10E4">
      <w:pPr>
        <w:rPr>
          <w:rFonts w:ascii="Arial" w:hAnsi="Arial" w:cs="Arial"/>
        </w:rPr>
      </w:pPr>
    </w:p>
    <w:p w:rsidR="0071656D" w:rsidRDefault="00861984" w:rsidP="00AB10E4">
      <w:pPr>
        <w:rPr>
          <w:rFonts w:ascii="Arial" w:hAnsi="Arial" w:cs="Arial"/>
          <w:b/>
        </w:rPr>
      </w:pPr>
      <w:r>
        <w:rPr>
          <w:rFonts w:ascii="Arial" w:hAnsi="Arial" w:cs="Arial"/>
          <w:b/>
          <w:u w:val="single"/>
        </w:rPr>
        <w:lastRenderedPageBreak/>
        <w:t>A</w:t>
      </w:r>
      <w:r w:rsidR="00AB10E4" w:rsidRPr="0071656D">
        <w:rPr>
          <w:rFonts w:ascii="Arial" w:hAnsi="Arial" w:cs="Arial"/>
          <w:b/>
          <w:u w:val="single"/>
        </w:rPr>
        <w:t xml:space="preserve">nnexe </w:t>
      </w:r>
      <w:r w:rsidR="008911C9" w:rsidRPr="0071656D">
        <w:rPr>
          <w:rFonts w:ascii="Arial" w:hAnsi="Arial" w:cs="Arial"/>
          <w:b/>
          <w:u w:val="single"/>
        </w:rPr>
        <w:t>2</w:t>
      </w:r>
    </w:p>
    <w:p w:rsidR="00AB10E4" w:rsidRPr="0071656D" w:rsidRDefault="00AB10E4" w:rsidP="0071656D">
      <w:pPr>
        <w:jc w:val="center"/>
        <w:rPr>
          <w:rFonts w:ascii="Arial" w:hAnsi="Arial" w:cs="Arial"/>
          <w:b/>
          <w:sz w:val="24"/>
          <w:szCs w:val="24"/>
        </w:rPr>
      </w:pPr>
      <w:r w:rsidRPr="0071656D">
        <w:rPr>
          <w:rFonts w:ascii="Arial" w:hAnsi="Arial" w:cs="Arial"/>
          <w:b/>
          <w:sz w:val="24"/>
          <w:szCs w:val="24"/>
        </w:rPr>
        <w:t>La loi contribuera-t-elle à une meilleure prise en charge de la dépendance ?</w:t>
      </w:r>
    </w:p>
    <w:p w:rsidR="00AB10E4" w:rsidRPr="008C5BFD" w:rsidRDefault="00AB10E4" w:rsidP="00AB1053">
      <w:pPr>
        <w:spacing w:after="0"/>
        <w:rPr>
          <w:rFonts w:ascii="Arial" w:hAnsi="Arial" w:cs="Arial"/>
          <w:b/>
        </w:rPr>
      </w:pPr>
      <w:r w:rsidRPr="008C5BFD">
        <w:rPr>
          <w:rFonts w:ascii="Arial" w:hAnsi="Arial" w:cs="Arial"/>
          <w:b/>
        </w:rPr>
        <w:t>Sommes-nous à un tournant de la prise en compte du vieillissement par la société française ?</w:t>
      </w:r>
    </w:p>
    <w:p w:rsidR="00AB10E4" w:rsidRPr="00E1228E" w:rsidRDefault="00AB10E4" w:rsidP="0071656D">
      <w:pPr>
        <w:spacing w:after="0"/>
        <w:jc w:val="both"/>
        <w:rPr>
          <w:rFonts w:ascii="Arial" w:hAnsi="Arial" w:cs="Arial"/>
        </w:rPr>
      </w:pPr>
      <w:r w:rsidRPr="00E1228E">
        <w:rPr>
          <w:rFonts w:ascii="Arial" w:hAnsi="Arial" w:cs="Arial"/>
          <w:b/>
        </w:rPr>
        <w:t>Bernard Ennuyer</w:t>
      </w:r>
      <w:r>
        <w:rPr>
          <w:rStyle w:val="Appelnotedebasdep"/>
          <w:rFonts w:ascii="Arial" w:hAnsi="Arial" w:cs="Arial"/>
          <w:b/>
        </w:rPr>
        <w:footnoteReference w:id="1"/>
      </w:r>
      <w:r w:rsidRPr="00E1228E">
        <w:rPr>
          <w:rFonts w:ascii="Arial" w:hAnsi="Arial" w:cs="Arial"/>
        </w:rPr>
        <w:t xml:space="preserve"> : </w:t>
      </w:r>
      <w:r w:rsidR="0071656D">
        <w:rPr>
          <w:rFonts w:ascii="Arial" w:hAnsi="Arial" w:cs="Arial"/>
        </w:rPr>
        <w:t>J</w:t>
      </w:r>
      <w:r w:rsidRPr="00E1228E">
        <w:rPr>
          <w:rFonts w:ascii="Arial" w:hAnsi="Arial" w:cs="Arial"/>
        </w:rPr>
        <w:t>e ne le pense pas. En France, dès qu’on parle de vieillesse, c’est péjoratif. Chiffre avancé dans la loi d’adaptation de la société au vieillissement (ASV) : les plus de 85 ans</w:t>
      </w:r>
      <w:r w:rsidR="00E35597">
        <w:rPr>
          <w:rFonts w:ascii="Arial" w:hAnsi="Arial" w:cs="Arial"/>
        </w:rPr>
        <w:t>-</w:t>
      </w:r>
      <w:r w:rsidRPr="00E1228E">
        <w:rPr>
          <w:rFonts w:ascii="Arial" w:hAnsi="Arial" w:cs="Arial"/>
        </w:rPr>
        <w:t xml:space="preserve"> sous entendu, ceux qui vont mal</w:t>
      </w:r>
      <w:r w:rsidR="00E35597">
        <w:rPr>
          <w:rFonts w:ascii="Arial" w:hAnsi="Arial" w:cs="Arial"/>
        </w:rPr>
        <w:t>-</w:t>
      </w:r>
      <w:r w:rsidRPr="00E1228E">
        <w:rPr>
          <w:rFonts w:ascii="Arial" w:hAnsi="Arial" w:cs="Arial"/>
        </w:rPr>
        <w:t xml:space="preserve">seront quatre fois plus nombreux d’ici 2060. C’est oublier qu’entre 1980 et aujourd’hui, leur nombre a déjà été multiplié par trois, et qu’ils vivent mieux grâce aux progrès de la prévention, des </w:t>
      </w:r>
      <w:r w:rsidR="0071656D">
        <w:rPr>
          <w:rFonts w:ascii="Arial" w:hAnsi="Arial" w:cs="Arial"/>
        </w:rPr>
        <w:t>s</w:t>
      </w:r>
      <w:r w:rsidRPr="00E1228E">
        <w:rPr>
          <w:rFonts w:ascii="Arial" w:hAnsi="Arial" w:cs="Arial"/>
        </w:rPr>
        <w:t>oins et des conditions de vie. Il faut casser l’idée selon laquelle le vieillissement se traduirait forcément par une fin dramatique. Aujourd'hui, seuls 10 % des plus de 60 ans se portent mal. Et plus l’espérance de vie augmente, plus la durée de vie en incapacité se stabilise, voire diminue.</w:t>
      </w:r>
    </w:p>
    <w:p w:rsidR="00390183" w:rsidRDefault="00AB10E4" w:rsidP="00390183">
      <w:pPr>
        <w:jc w:val="both"/>
        <w:rPr>
          <w:rFonts w:ascii="Arial" w:hAnsi="Arial" w:cs="Arial"/>
        </w:rPr>
      </w:pPr>
      <w:r w:rsidRPr="00E1228E">
        <w:rPr>
          <w:rFonts w:ascii="Arial" w:hAnsi="Arial" w:cs="Arial"/>
          <w:b/>
        </w:rPr>
        <w:t>Romain Gilzome</w:t>
      </w:r>
      <w:r>
        <w:rPr>
          <w:rStyle w:val="Appelnotedebasdep"/>
          <w:rFonts w:ascii="Arial" w:hAnsi="Arial" w:cs="Arial"/>
          <w:b/>
        </w:rPr>
        <w:footnoteReference w:id="2"/>
      </w:r>
      <w:r w:rsidRPr="00E1228E">
        <w:rPr>
          <w:rFonts w:ascii="Arial" w:hAnsi="Arial" w:cs="Arial"/>
          <w:b/>
        </w:rPr>
        <w:t xml:space="preserve"> : </w:t>
      </w:r>
      <w:r w:rsidRPr="00E1228E">
        <w:rPr>
          <w:rFonts w:ascii="Arial" w:hAnsi="Arial" w:cs="Arial"/>
        </w:rPr>
        <w:t>L’un des problèmes persistants  de la société française, c’est effectivement sa représentation négative du vieillissement. Une discrimination qui rejoint celle qui touche le handicap. Il nous paraît important de changer ce regard sur l</w:t>
      </w:r>
      <w:r w:rsidR="0071656D">
        <w:rPr>
          <w:rFonts w:ascii="Arial" w:hAnsi="Arial" w:cs="Arial"/>
        </w:rPr>
        <w:t>e</w:t>
      </w:r>
      <w:r w:rsidRPr="00E1228E">
        <w:rPr>
          <w:rFonts w:ascii="Arial" w:hAnsi="Arial" w:cs="Arial"/>
        </w:rPr>
        <w:t>s personnes âgées les plus fragilisées, qui sont aussi celles frappées de handicap […].</w:t>
      </w:r>
    </w:p>
    <w:p w:rsidR="00390183" w:rsidRDefault="00AB10E4" w:rsidP="00390183">
      <w:pPr>
        <w:spacing w:after="0"/>
        <w:jc w:val="both"/>
        <w:rPr>
          <w:rFonts w:ascii="Arial" w:hAnsi="Arial" w:cs="Arial"/>
        </w:rPr>
      </w:pPr>
      <w:r w:rsidRPr="00E1228E">
        <w:rPr>
          <w:rFonts w:ascii="Arial" w:hAnsi="Arial" w:cs="Arial"/>
          <w:b/>
        </w:rPr>
        <w:t>Le secret du bonheur : vivre chez soi le plus longtemps possible, ou intégrer un mode d’habitat alternatif ?</w:t>
      </w:r>
    </w:p>
    <w:p w:rsidR="00390183" w:rsidRDefault="00AB10E4" w:rsidP="00390183">
      <w:pPr>
        <w:spacing w:after="0"/>
        <w:jc w:val="both"/>
        <w:rPr>
          <w:rFonts w:ascii="Arial" w:hAnsi="Arial" w:cs="Arial"/>
        </w:rPr>
      </w:pPr>
      <w:r w:rsidRPr="00E1228E">
        <w:rPr>
          <w:rFonts w:ascii="Arial" w:hAnsi="Arial" w:cs="Arial"/>
          <w:b/>
        </w:rPr>
        <w:t xml:space="preserve">Bernard Ennuyer : </w:t>
      </w:r>
      <w:r w:rsidRPr="00E1228E">
        <w:rPr>
          <w:rFonts w:ascii="Arial" w:hAnsi="Arial" w:cs="Arial"/>
        </w:rPr>
        <w:t xml:space="preserve"> On sait depuis le rapport Laroque de 1960 que l</w:t>
      </w:r>
      <w:r>
        <w:rPr>
          <w:rFonts w:ascii="Arial" w:hAnsi="Arial" w:cs="Arial"/>
        </w:rPr>
        <w:t>e</w:t>
      </w:r>
      <w:r w:rsidRPr="00E1228E">
        <w:rPr>
          <w:rFonts w:ascii="Arial" w:hAnsi="Arial" w:cs="Arial"/>
        </w:rPr>
        <w:t xml:space="preserve">s personnes vieillissantes préfèrent rester chez elles que d’entrer en </w:t>
      </w:r>
      <w:r w:rsidR="00390183">
        <w:rPr>
          <w:rFonts w:ascii="Arial" w:hAnsi="Arial" w:cs="Arial"/>
        </w:rPr>
        <w:t>établissement d’hébergement pour personnes âgées dépendantes (</w:t>
      </w:r>
      <w:proofErr w:type="spellStart"/>
      <w:r w:rsidRPr="00E1228E">
        <w:rPr>
          <w:rFonts w:ascii="Arial" w:hAnsi="Arial" w:cs="Arial"/>
        </w:rPr>
        <w:t>Ehpad</w:t>
      </w:r>
      <w:proofErr w:type="spellEnd"/>
      <w:r w:rsidR="00390183">
        <w:rPr>
          <w:rFonts w:ascii="Arial" w:hAnsi="Arial" w:cs="Arial"/>
        </w:rPr>
        <w:t>)</w:t>
      </w:r>
      <w:r w:rsidRPr="00E1228E">
        <w:rPr>
          <w:rFonts w:ascii="Arial" w:hAnsi="Arial" w:cs="Arial"/>
        </w:rPr>
        <w:t>, assimilés aux mouroirs et trop ségrégatifs sous leur forme actuelle. Les seniors en bonne forme</w:t>
      </w:r>
      <w:r w:rsidR="00E35597">
        <w:rPr>
          <w:rFonts w:ascii="Arial" w:hAnsi="Arial" w:cs="Arial"/>
        </w:rPr>
        <w:t>-</w:t>
      </w:r>
      <w:r w:rsidRPr="00E1228E">
        <w:rPr>
          <w:rFonts w:ascii="Arial" w:hAnsi="Arial" w:cs="Arial"/>
        </w:rPr>
        <w:t>ultra-majoritaires, rappelons-le</w:t>
      </w:r>
      <w:r w:rsidR="00E35597">
        <w:rPr>
          <w:rFonts w:ascii="Arial" w:hAnsi="Arial" w:cs="Arial"/>
        </w:rPr>
        <w:t>-</w:t>
      </w:r>
      <w:r w:rsidRPr="00E1228E">
        <w:rPr>
          <w:rFonts w:ascii="Arial" w:hAnsi="Arial" w:cs="Arial"/>
        </w:rPr>
        <w:t>préfèrent des formules alternatives, en plein essor depuis une dizaine d’années. Des</w:t>
      </w:r>
      <w:r w:rsidR="00E35597">
        <w:rPr>
          <w:rFonts w:ascii="Arial" w:hAnsi="Arial" w:cs="Arial"/>
        </w:rPr>
        <w:t xml:space="preserve"> </w:t>
      </w:r>
      <w:r w:rsidRPr="00E1228E">
        <w:rPr>
          <w:rFonts w:ascii="Arial" w:hAnsi="Arial" w:cs="Arial"/>
        </w:rPr>
        <w:t>petites unités de vie en habitat regroupé, protégé et</w:t>
      </w:r>
      <w:r w:rsidR="00E35597">
        <w:rPr>
          <w:rFonts w:ascii="Arial" w:hAnsi="Arial" w:cs="Arial"/>
        </w:rPr>
        <w:t xml:space="preserve"> </w:t>
      </w:r>
      <w:r w:rsidRPr="00E1228E">
        <w:rPr>
          <w:rFonts w:ascii="Arial" w:hAnsi="Arial" w:cs="Arial"/>
        </w:rPr>
        <w:t>intergénérationnel où ils trouvent à la fois sécurité et convivialité. Ces innovations soulèvent toutefois deux questions. D’une part, pourra-t-on y rester jusqu’au bout ? D’autre part, ne va-t</w:t>
      </w:r>
      <w:r>
        <w:rPr>
          <w:rFonts w:ascii="Arial" w:hAnsi="Arial" w:cs="Arial"/>
        </w:rPr>
        <w:t>-</w:t>
      </w:r>
      <w:r w:rsidRPr="00E1228E">
        <w:rPr>
          <w:rFonts w:ascii="Arial" w:hAnsi="Arial" w:cs="Arial"/>
        </w:rPr>
        <w:t>on pas vers un fossé accentué entre l</w:t>
      </w:r>
      <w:r w:rsidR="00580DA5">
        <w:rPr>
          <w:rFonts w:ascii="Arial" w:hAnsi="Arial" w:cs="Arial"/>
        </w:rPr>
        <w:t>e</w:t>
      </w:r>
      <w:r w:rsidRPr="00E1228E">
        <w:rPr>
          <w:rFonts w:ascii="Arial" w:hAnsi="Arial" w:cs="Arial"/>
        </w:rPr>
        <w:t>s retraités valides et</w:t>
      </w:r>
      <w:r w:rsidR="00E35597">
        <w:rPr>
          <w:rFonts w:ascii="Arial" w:hAnsi="Arial" w:cs="Arial"/>
        </w:rPr>
        <w:t xml:space="preserve"> </w:t>
      </w:r>
      <w:r w:rsidRPr="00E1228E">
        <w:rPr>
          <w:rFonts w:ascii="Arial" w:hAnsi="Arial" w:cs="Arial"/>
        </w:rPr>
        <w:t>au fort pouvoir d’achat, qui investiront ces nouveaux types d’habitat, et</w:t>
      </w:r>
      <w:r w:rsidR="00E35597">
        <w:rPr>
          <w:rFonts w:ascii="Arial" w:hAnsi="Arial" w:cs="Arial"/>
        </w:rPr>
        <w:t xml:space="preserve"> </w:t>
      </w:r>
      <w:r w:rsidRPr="00E1228E">
        <w:rPr>
          <w:rFonts w:ascii="Arial" w:hAnsi="Arial" w:cs="Arial"/>
        </w:rPr>
        <w:t>les autres, cantonnés à l’institution ?</w:t>
      </w:r>
    </w:p>
    <w:p w:rsidR="00AB10E4" w:rsidRDefault="00AB10E4" w:rsidP="00AB10E4">
      <w:pPr>
        <w:jc w:val="both"/>
        <w:rPr>
          <w:rFonts w:ascii="Arial" w:hAnsi="Arial" w:cs="Arial"/>
        </w:rPr>
      </w:pPr>
      <w:r>
        <w:rPr>
          <w:rFonts w:ascii="Arial" w:hAnsi="Arial" w:cs="Arial"/>
          <w:b/>
        </w:rPr>
        <w:t xml:space="preserve">Romain </w:t>
      </w:r>
      <w:proofErr w:type="spellStart"/>
      <w:r>
        <w:rPr>
          <w:rFonts w:ascii="Arial" w:hAnsi="Arial" w:cs="Arial"/>
          <w:b/>
        </w:rPr>
        <w:t>Gilzome</w:t>
      </w:r>
      <w:proofErr w:type="spellEnd"/>
      <w:r>
        <w:rPr>
          <w:rFonts w:ascii="Arial" w:hAnsi="Arial" w:cs="Arial"/>
          <w:b/>
        </w:rPr>
        <w:t xml:space="preserve"> : </w:t>
      </w:r>
      <w:r>
        <w:rPr>
          <w:rFonts w:ascii="Arial" w:hAnsi="Arial" w:cs="Arial"/>
        </w:rPr>
        <w:t>Les personnes âgées ne demandent pas à vivre à leur domicile, mais à domicile. Il faut favoriser le développement de ces structures qui répondent aux attentes de cette génération. Une tâche pour laquelle l’Etat a longtemps laissé le champ libre au secteur privé commercial. Mais il s’agit plutôt d’une chance : il est indispensable que cet habitat alternatif n’entre pas dans le Code de l’action sociale et des familles afin d’éviter de le surcharger de normes contraignantes qui risqueraient de le tuer dans l’</w:t>
      </w:r>
      <w:r w:rsidR="008E0C41">
        <w:rPr>
          <w:rFonts w:ascii="Arial" w:hAnsi="Arial" w:cs="Arial"/>
        </w:rPr>
        <w:t>œuf</w:t>
      </w:r>
      <w:r>
        <w:rPr>
          <w:rFonts w:ascii="Arial" w:hAnsi="Arial" w:cs="Arial"/>
        </w:rPr>
        <w:t xml:space="preserve"> […]</w:t>
      </w:r>
      <w:r w:rsidR="00580DA5">
        <w:rPr>
          <w:rFonts w:ascii="Arial" w:hAnsi="Arial" w:cs="Arial"/>
        </w:rPr>
        <w:t>.</w:t>
      </w:r>
    </w:p>
    <w:p w:rsidR="00AB10E4" w:rsidRDefault="00AB10E4" w:rsidP="00AB1053">
      <w:pPr>
        <w:spacing w:after="0"/>
        <w:jc w:val="both"/>
        <w:rPr>
          <w:rFonts w:ascii="Arial" w:hAnsi="Arial" w:cs="Arial"/>
          <w:b/>
        </w:rPr>
      </w:pPr>
      <w:r>
        <w:rPr>
          <w:rFonts w:ascii="Arial" w:hAnsi="Arial" w:cs="Arial"/>
          <w:b/>
        </w:rPr>
        <w:t xml:space="preserve">Comment faire passer le vieillissement d’une problématique sanitaire et sociale à une opportunité sociétale </w:t>
      </w:r>
      <w:r w:rsidR="00580DA5">
        <w:rPr>
          <w:rFonts w:ascii="Arial" w:hAnsi="Arial" w:cs="Arial"/>
          <w:b/>
        </w:rPr>
        <w:t>e</w:t>
      </w:r>
      <w:r>
        <w:rPr>
          <w:rFonts w:ascii="Arial" w:hAnsi="Arial" w:cs="Arial"/>
          <w:b/>
        </w:rPr>
        <w:t>t économique ?</w:t>
      </w:r>
    </w:p>
    <w:p w:rsidR="0071656D" w:rsidRDefault="00AB10E4" w:rsidP="0071656D">
      <w:pPr>
        <w:spacing w:after="0"/>
        <w:jc w:val="both"/>
        <w:rPr>
          <w:rFonts w:ascii="Arial" w:hAnsi="Arial" w:cs="Arial"/>
        </w:rPr>
      </w:pPr>
      <w:r>
        <w:rPr>
          <w:rFonts w:ascii="Arial" w:hAnsi="Arial" w:cs="Arial"/>
          <w:b/>
        </w:rPr>
        <w:t xml:space="preserve">Bernard Ennuyer : </w:t>
      </w:r>
      <w:r>
        <w:rPr>
          <w:rFonts w:ascii="Arial" w:hAnsi="Arial" w:cs="Arial"/>
        </w:rPr>
        <w:t>Depuis 1980, le rapport « Vieillir demain » disait que pour que les gens vieillissent bien, l’essentiel se joue avant  60 ans. Il faut s’occuper des vieux qui vieillissent mal, mais aussi des jeunes qui suivront le même chemin si l’on ne combat pas les inégalités sociales dès la naissance. Je pense que notre génération n’a pas grand-chose à attendre de la part des pouvoirs publics  mais que ce phénomène constitue une chance de recréer des solidarités entre citoyens de tous âges.</w:t>
      </w:r>
    </w:p>
    <w:p w:rsidR="00AB10E4" w:rsidRPr="00EC2D6A" w:rsidRDefault="00AB10E4" w:rsidP="00AB10E4">
      <w:pPr>
        <w:jc w:val="both"/>
        <w:rPr>
          <w:rFonts w:ascii="Arial" w:hAnsi="Arial" w:cs="Arial"/>
        </w:rPr>
      </w:pPr>
      <w:r>
        <w:rPr>
          <w:rFonts w:ascii="Arial" w:hAnsi="Arial" w:cs="Arial"/>
          <w:b/>
        </w:rPr>
        <w:t xml:space="preserve">Romain Gilzome : </w:t>
      </w:r>
      <w:r>
        <w:rPr>
          <w:rFonts w:ascii="Arial" w:hAnsi="Arial" w:cs="Arial"/>
        </w:rPr>
        <w:t>Le vieillissement doit être considéré comme une chance, car vivre plus longtemps, c’est vivre plus de choses. C’est aussi l’opportunité de montrer que le grand âge peut être facteur de développement économique</w:t>
      </w:r>
      <w:r w:rsidR="00E35597">
        <w:rPr>
          <w:rFonts w:ascii="Arial" w:hAnsi="Arial" w:cs="Arial"/>
        </w:rPr>
        <w:t>-</w:t>
      </w:r>
      <w:r>
        <w:rPr>
          <w:rFonts w:ascii="Arial" w:hAnsi="Arial" w:cs="Arial"/>
        </w:rPr>
        <w:t>nous estimons possible de créer 200 000 emplois dans le secteur</w:t>
      </w:r>
      <w:r w:rsidR="00E35597">
        <w:rPr>
          <w:rFonts w:ascii="Arial" w:hAnsi="Arial" w:cs="Arial"/>
        </w:rPr>
        <w:t>-</w:t>
      </w:r>
      <w:r>
        <w:rPr>
          <w:rFonts w:ascii="Arial" w:hAnsi="Arial" w:cs="Arial"/>
        </w:rPr>
        <w:t>et de cohésion sociale.</w:t>
      </w:r>
    </w:p>
    <w:p w:rsidR="00E35597" w:rsidRDefault="00580493" w:rsidP="0017195C">
      <w:pPr>
        <w:spacing w:line="280" w:lineRule="atLeast"/>
        <w:contextualSpacing/>
        <w:jc w:val="both"/>
        <w:rPr>
          <w:rFonts w:ascii="Arial" w:hAnsi="Arial" w:cs="Arial"/>
          <w:sz w:val="18"/>
          <w:szCs w:val="18"/>
        </w:rPr>
      </w:pPr>
      <w:r w:rsidRPr="0017195C">
        <w:rPr>
          <w:rFonts w:ascii="Arial" w:hAnsi="Arial" w:cs="Arial"/>
          <w:sz w:val="18"/>
          <w:szCs w:val="18"/>
          <w:u w:val="single"/>
        </w:rPr>
        <w:t>Source</w:t>
      </w:r>
      <w:r w:rsidRPr="0017195C">
        <w:rPr>
          <w:rFonts w:ascii="Arial" w:hAnsi="Arial" w:cs="Arial"/>
          <w:sz w:val="18"/>
          <w:szCs w:val="18"/>
        </w:rPr>
        <w:t> </w:t>
      </w:r>
      <w:r w:rsidR="005A1D5A" w:rsidRPr="0017195C">
        <w:rPr>
          <w:rFonts w:ascii="Arial" w:hAnsi="Arial" w:cs="Arial"/>
          <w:sz w:val="18"/>
          <w:szCs w:val="18"/>
        </w:rPr>
        <w:t>: «</w:t>
      </w:r>
      <w:r w:rsidR="0017195C" w:rsidRPr="0017195C">
        <w:rPr>
          <w:rFonts w:ascii="Arial" w:hAnsi="Arial" w:cs="Arial"/>
          <w:sz w:val="18"/>
          <w:szCs w:val="18"/>
        </w:rPr>
        <w:t> La loi contribuera-t-elle à une meilleure prise en charge de la dépendance ? »</w:t>
      </w:r>
    </w:p>
    <w:p w:rsidR="0017195C" w:rsidRPr="0017195C" w:rsidRDefault="0017195C" w:rsidP="0017195C">
      <w:pPr>
        <w:spacing w:line="280" w:lineRule="atLeast"/>
        <w:contextualSpacing/>
        <w:jc w:val="both"/>
        <w:rPr>
          <w:rFonts w:ascii="Arial" w:hAnsi="Arial" w:cs="Arial"/>
          <w:sz w:val="18"/>
          <w:szCs w:val="18"/>
        </w:rPr>
      </w:pPr>
      <w:r w:rsidRPr="00861984">
        <w:rPr>
          <w:rFonts w:ascii="Arial" w:hAnsi="Arial" w:cs="Arial"/>
          <w:b/>
          <w:i/>
          <w:sz w:val="18"/>
          <w:szCs w:val="18"/>
        </w:rPr>
        <w:t>La Gazette Santé-social</w:t>
      </w:r>
      <w:r w:rsidRPr="0017195C">
        <w:rPr>
          <w:rFonts w:ascii="Arial" w:hAnsi="Arial" w:cs="Arial"/>
          <w:i/>
          <w:sz w:val="18"/>
          <w:szCs w:val="18"/>
        </w:rPr>
        <w:t xml:space="preserve">, </w:t>
      </w:r>
      <w:r w:rsidRPr="0017195C">
        <w:rPr>
          <w:rFonts w:ascii="Arial" w:hAnsi="Arial" w:cs="Arial"/>
          <w:sz w:val="18"/>
          <w:szCs w:val="18"/>
        </w:rPr>
        <w:t xml:space="preserve">avril 2015, p.24-25 </w:t>
      </w:r>
    </w:p>
    <w:p w:rsidR="0017195C" w:rsidRDefault="004B4E24" w:rsidP="004B4E24">
      <w:pPr>
        <w:spacing w:line="280" w:lineRule="atLeast"/>
        <w:contextualSpacing/>
        <w:jc w:val="both"/>
        <w:rPr>
          <w:rFonts w:ascii="Arial" w:hAnsi="Arial" w:cs="Arial"/>
          <w:b/>
        </w:rPr>
      </w:pPr>
      <w:r w:rsidRPr="00E85DA6">
        <w:rPr>
          <w:rFonts w:ascii="Arial" w:hAnsi="Arial" w:cs="Arial"/>
          <w:b/>
          <w:u w:val="single"/>
        </w:rPr>
        <w:lastRenderedPageBreak/>
        <w:t xml:space="preserve">Annexe </w:t>
      </w:r>
      <w:r w:rsidR="00982D0F" w:rsidRPr="00E85DA6">
        <w:rPr>
          <w:rFonts w:ascii="Arial" w:hAnsi="Arial" w:cs="Arial"/>
          <w:b/>
          <w:u w:val="single"/>
        </w:rPr>
        <w:t>3</w:t>
      </w:r>
    </w:p>
    <w:p w:rsidR="004B4E24" w:rsidRDefault="004B4E24" w:rsidP="00E83856">
      <w:pPr>
        <w:spacing w:line="280" w:lineRule="atLeast"/>
        <w:contextualSpacing/>
        <w:jc w:val="both"/>
        <w:rPr>
          <w:rFonts w:ascii="Arial" w:hAnsi="Arial" w:cs="Arial"/>
          <w:b/>
        </w:rPr>
      </w:pPr>
    </w:p>
    <w:p w:rsidR="004B4E24" w:rsidRDefault="004B4E24" w:rsidP="004B4E24">
      <w:pPr>
        <w:spacing w:line="280" w:lineRule="atLeast"/>
        <w:contextualSpacing/>
        <w:jc w:val="center"/>
        <w:rPr>
          <w:rFonts w:ascii="Arial" w:hAnsi="Arial" w:cs="Arial"/>
          <w:b/>
          <w:sz w:val="28"/>
          <w:szCs w:val="28"/>
        </w:rPr>
      </w:pPr>
      <w:r>
        <w:rPr>
          <w:rFonts w:ascii="Arial" w:hAnsi="Arial" w:cs="Arial"/>
          <w:b/>
          <w:sz w:val="28"/>
          <w:szCs w:val="28"/>
        </w:rPr>
        <w:t>Un principe et sept ambitions pour l’innovation</w:t>
      </w:r>
    </w:p>
    <w:p w:rsidR="004B4E24" w:rsidRDefault="004B4E24" w:rsidP="004B4E24">
      <w:pPr>
        <w:spacing w:line="280" w:lineRule="atLeast"/>
        <w:contextualSpacing/>
        <w:jc w:val="center"/>
        <w:rPr>
          <w:rFonts w:ascii="Arial" w:hAnsi="Arial" w:cs="Arial"/>
          <w:b/>
          <w:sz w:val="28"/>
          <w:szCs w:val="28"/>
        </w:rPr>
      </w:pPr>
    </w:p>
    <w:p w:rsidR="004B4E24" w:rsidRDefault="004B4E24" w:rsidP="004B4E24">
      <w:pPr>
        <w:spacing w:line="280" w:lineRule="atLeast"/>
        <w:contextualSpacing/>
        <w:rPr>
          <w:rFonts w:ascii="Arial" w:hAnsi="Arial" w:cs="Arial"/>
          <w:b/>
        </w:rPr>
      </w:pPr>
      <w:r w:rsidRPr="004B4E24">
        <w:rPr>
          <w:rFonts w:ascii="Arial" w:hAnsi="Arial" w:cs="Arial"/>
          <w:b/>
        </w:rPr>
        <w:t xml:space="preserve">Ambition 6 : </w:t>
      </w:r>
      <w:r>
        <w:rPr>
          <w:rFonts w:ascii="Arial" w:hAnsi="Arial" w:cs="Arial"/>
          <w:b/>
        </w:rPr>
        <w:t>L</w:t>
      </w:r>
      <w:r w:rsidRPr="004B4E24">
        <w:rPr>
          <w:rFonts w:ascii="Arial" w:hAnsi="Arial" w:cs="Arial"/>
          <w:b/>
        </w:rPr>
        <w:t>a silver économie, l’économie au service de la longévité</w:t>
      </w:r>
    </w:p>
    <w:p w:rsidR="007A0B22" w:rsidRPr="004B4E24" w:rsidRDefault="007A0B22" w:rsidP="004B4E24">
      <w:pPr>
        <w:spacing w:line="280" w:lineRule="atLeast"/>
        <w:contextualSpacing/>
        <w:rPr>
          <w:rFonts w:ascii="Arial" w:hAnsi="Arial" w:cs="Arial"/>
          <w:b/>
        </w:rPr>
      </w:pPr>
    </w:p>
    <w:p w:rsidR="004B4E24" w:rsidRDefault="004B4E24" w:rsidP="00E83856">
      <w:pPr>
        <w:spacing w:line="280" w:lineRule="atLeast"/>
        <w:contextualSpacing/>
        <w:jc w:val="both"/>
        <w:rPr>
          <w:rFonts w:ascii="Arial" w:hAnsi="Arial" w:cs="Arial"/>
        </w:rPr>
      </w:pPr>
      <w:r w:rsidRPr="004B4E24">
        <w:rPr>
          <w:rFonts w:ascii="Arial" w:hAnsi="Arial" w:cs="Arial"/>
        </w:rPr>
        <w:t>[…]</w:t>
      </w:r>
      <w:r>
        <w:rPr>
          <w:rFonts w:ascii="Arial" w:hAnsi="Arial" w:cs="Arial"/>
        </w:rPr>
        <w:t xml:space="preserve"> En 2030, un Français sur deux aura plus de</w:t>
      </w:r>
      <w:r w:rsidR="00AB2E2E">
        <w:rPr>
          <w:rFonts w:ascii="Arial" w:hAnsi="Arial" w:cs="Arial"/>
        </w:rPr>
        <w:t xml:space="preserve"> 50 ans ; 30 % de la population aura plus de</w:t>
      </w:r>
      <w:r w:rsidR="00E35597">
        <w:rPr>
          <w:rFonts w:ascii="Arial" w:hAnsi="Arial" w:cs="Arial"/>
        </w:rPr>
        <w:t xml:space="preserve"> </w:t>
      </w:r>
      <w:r w:rsidR="00AB2E2E">
        <w:rPr>
          <w:rFonts w:ascii="Arial" w:hAnsi="Arial" w:cs="Arial"/>
        </w:rPr>
        <w:t>60 ans et 12.3 % plus de 75 ans selon l’Insee. Or, selon une étude de mai 2010 « </w:t>
      </w:r>
      <w:r w:rsidR="007A0B22">
        <w:rPr>
          <w:rFonts w:ascii="Arial" w:hAnsi="Arial" w:cs="Arial"/>
        </w:rPr>
        <w:t>L</w:t>
      </w:r>
      <w:r w:rsidR="00AB2E2E">
        <w:rPr>
          <w:rFonts w:ascii="Arial" w:hAnsi="Arial" w:cs="Arial"/>
        </w:rPr>
        <w:t xml:space="preserve">es séniors, une cible délaissée » du Centre de recherches pour l’étude et l’observation des conditions de vie (CREDOC), les seniors assureront la majorité des dépenses (54%) sur les différents marchés à compter de 2015 dont 64 % pour la santé, 56 % pour les dépenses d’assurance, 57 % pour les loisirs et 58 % pour les équipements de la maison. </w:t>
      </w:r>
    </w:p>
    <w:p w:rsidR="00AB2E2E" w:rsidRDefault="00AB2E2E" w:rsidP="00E83856">
      <w:pPr>
        <w:spacing w:line="280" w:lineRule="atLeast"/>
        <w:contextualSpacing/>
        <w:jc w:val="both"/>
        <w:rPr>
          <w:rFonts w:ascii="Arial" w:hAnsi="Arial" w:cs="Arial"/>
        </w:rPr>
      </w:pPr>
      <w:r>
        <w:rPr>
          <w:rFonts w:ascii="Arial" w:hAnsi="Arial" w:cs="Arial"/>
        </w:rPr>
        <w:t>Cette situation interroge les modèles actuels de financement de la solidarité mais ouvre aussi de nombreux marchés de biens et services pour répondre aux demandes spécifiques des séniors qu’ils soient actifs, en perte d’autonomie ou dépendants […].</w:t>
      </w:r>
    </w:p>
    <w:p w:rsidR="007A0B22" w:rsidRPr="004B4E24" w:rsidRDefault="007A0B22" w:rsidP="00E83856">
      <w:pPr>
        <w:spacing w:line="280" w:lineRule="atLeast"/>
        <w:contextualSpacing/>
        <w:jc w:val="both"/>
        <w:rPr>
          <w:rFonts w:ascii="Arial" w:hAnsi="Arial" w:cs="Arial"/>
        </w:rPr>
      </w:pPr>
    </w:p>
    <w:p w:rsidR="004B4E24" w:rsidRDefault="00AB2E2E" w:rsidP="00E83856">
      <w:pPr>
        <w:spacing w:line="280" w:lineRule="atLeast"/>
        <w:contextualSpacing/>
        <w:jc w:val="both"/>
        <w:rPr>
          <w:rFonts w:ascii="Arial" w:hAnsi="Arial" w:cs="Arial"/>
        </w:rPr>
      </w:pPr>
      <w:r w:rsidRPr="00AB2E2E">
        <w:rPr>
          <w:rFonts w:ascii="Arial" w:hAnsi="Arial" w:cs="Arial"/>
        </w:rPr>
        <w:t>Ce segment de</w:t>
      </w:r>
      <w:r w:rsidR="00F87AEB">
        <w:rPr>
          <w:rFonts w:ascii="Arial" w:hAnsi="Arial" w:cs="Arial"/>
        </w:rPr>
        <w:t xml:space="preserve"> </w:t>
      </w:r>
      <w:r w:rsidRPr="00AB2E2E">
        <w:rPr>
          <w:rFonts w:ascii="Arial" w:hAnsi="Arial" w:cs="Arial"/>
        </w:rPr>
        <w:t xml:space="preserve">marché sera ainsi l’objet d’une forte croissance </w:t>
      </w:r>
      <w:r>
        <w:rPr>
          <w:rFonts w:ascii="Arial" w:hAnsi="Arial" w:cs="Arial"/>
        </w:rPr>
        <w:t>dans les années à venir pour partie par l’intermédiaire des biens  de consommation, pour une autre en termes de prévention, d</w:t>
      </w:r>
      <w:r w:rsidR="005D0A6E">
        <w:rPr>
          <w:rFonts w:ascii="Arial" w:hAnsi="Arial" w:cs="Arial"/>
        </w:rPr>
        <w:t>e</w:t>
      </w:r>
      <w:r>
        <w:rPr>
          <w:rFonts w:ascii="Arial" w:hAnsi="Arial" w:cs="Arial"/>
        </w:rPr>
        <w:t xml:space="preserve"> prolongement de l’autonomie et de maintien à domicile. C’est sur ce second segment que </w:t>
      </w:r>
      <w:r w:rsidR="00250283">
        <w:rPr>
          <w:rFonts w:ascii="Arial" w:hAnsi="Arial" w:cs="Arial"/>
        </w:rPr>
        <w:t>s</w:t>
      </w:r>
      <w:r>
        <w:rPr>
          <w:rFonts w:ascii="Arial" w:hAnsi="Arial" w:cs="Arial"/>
        </w:rPr>
        <w:t>e positionne cette Ambition, m</w:t>
      </w:r>
      <w:r w:rsidR="005D0A6E">
        <w:rPr>
          <w:rFonts w:ascii="Arial" w:hAnsi="Arial" w:cs="Arial"/>
        </w:rPr>
        <w:t>ê</w:t>
      </w:r>
      <w:r>
        <w:rPr>
          <w:rFonts w:ascii="Arial" w:hAnsi="Arial" w:cs="Arial"/>
        </w:rPr>
        <w:t>me si la frontière entre les deux catégories est perméable.</w:t>
      </w:r>
    </w:p>
    <w:p w:rsidR="005D0A6E" w:rsidRDefault="005D0A6E" w:rsidP="00E83856">
      <w:pPr>
        <w:spacing w:line="280" w:lineRule="atLeast"/>
        <w:contextualSpacing/>
        <w:jc w:val="both"/>
        <w:rPr>
          <w:rFonts w:ascii="Arial" w:hAnsi="Arial" w:cs="Arial"/>
        </w:rPr>
      </w:pPr>
      <w:r>
        <w:rPr>
          <w:rFonts w:ascii="Arial" w:hAnsi="Arial" w:cs="Arial"/>
        </w:rPr>
        <w:t>En 2040, les plus de 60 ans feront partie des 4 millions de personnes qui auront plus de</w:t>
      </w:r>
      <w:r w:rsidR="00E35597">
        <w:rPr>
          <w:rFonts w:ascii="Arial" w:hAnsi="Arial" w:cs="Arial"/>
        </w:rPr>
        <w:t xml:space="preserve"> </w:t>
      </w:r>
      <w:r>
        <w:rPr>
          <w:rFonts w:ascii="Arial" w:hAnsi="Arial" w:cs="Arial"/>
        </w:rPr>
        <w:t xml:space="preserve">80 ans. </w:t>
      </w:r>
      <w:r w:rsidR="0059066B">
        <w:rPr>
          <w:rFonts w:ascii="Arial" w:hAnsi="Arial" w:cs="Arial"/>
        </w:rPr>
        <w:t xml:space="preserve">Actuellement prescripteurs et aidants familiaux, ils seront pour moitié fragilisés et dépendants mais mieux informés et correctement équipés : les séniors actifs d’aujourd’hui, ayant vu leurs parents vieillir, auront anticipé leur propre dépendance et organisé leur maintien à domicile personnalisé. </w:t>
      </w:r>
      <w:r>
        <w:rPr>
          <w:rFonts w:ascii="Arial" w:hAnsi="Arial" w:cs="Arial"/>
        </w:rPr>
        <w:t>L’autre moitié constituera une nouvelle population valide et dynamique à un âge très avancé avec une attente d’offres de produits et de services de grande consommation innovants et adaptés à leurs besoins.</w:t>
      </w:r>
    </w:p>
    <w:p w:rsidR="005D0A6E" w:rsidRDefault="0059066B" w:rsidP="00E83856">
      <w:pPr>
        <w:spacing w:line="280" w:lineRule="atLeast"/>
        <w:contextualSpacing/>
        <w:jc w:val="both"/>
        <w:rPr>
          <w:rFonts w:ascii="Arial" w:hAnsi="Arial" w:cs="Arial"/>
        </w:rPr>
      </w:pPr>
      <w:r>
        <w:rPr>
          <w:rFonts w:ascii="Arial" w:hAnsi="Arial" w:cs="Arial"/>
        </w:rPr>
        <w:t xml:space="preserve">En encourageant les séniors les plus jeunes à anticiper leur vieillissement, les politiques publiques amélioreraient la prévention qui retarde la perte d’autonomie, encourageraient les décisions individuelles d’équipement (notamment du domicile) à un stade où les individus sont encore financièrement indépendants. </w:t>
      </w:r>
      <w:r w:rsidR="005D0A6E">
        <w:rPr>
          <w:rFonts w:ascii="Arial" w:hAnsi="Arial" w:cs="Arial"/>
        </w:rPr>
        <w:t xml:space="preserve">Cela permettrait un </w:t>
      </w:r>
      <w:r>
        <w:rPr>
          <w:rFonts w:ascii="Arial" w:hAnsi="Arial" w:cs="Arial"/>
        </w:rPr>
        <w:t>discours</w:t>
      </w:r>
      <w:r w:rsidR="005D0A6E">
        <w:rPr>
          <w:rFonts w:ascii="Arial" w:hAnsi="Arial" w:cs="Arial"/>
        </w:rPr>
        <w:t xml:space="preserve"> plus positif sur l</w:t>
      </w:r>
      <w:r w:rsidR="007A0B22">
        <w:rPr>
          <w:rFonts w:ascii="Arial" w:hAnsi="Arial" w:cs="Arial"/>
        </w:rPr>
        <w:t>e</w:t>
      </w:r>
      <w:r w:rsidR="005D0A6E">
        <w:rPr>
          <w:rFonts w:ascii="Arial" w:hAnsi="Arial" w:cs="Arial"/>
        </w:rPr>
        <w:t xml:space="preserve"> vieillissement et éviterait la stigmatisation. </w:t>
      </w:r>
      <w:r>
        <w:rPr>
          <w:rFonts w:ascii="Arial" w:hAnsi="Arial" w:cs="Arial"/>
        </w:rPr>
        <w:t>A titre d’exemple, il est possible de renforcer les liens sociaux et intergénérationnels grâce aux TIC (technologies de l’information et de la communication) permettant de faciliter la communication entre les séniors et leurs proches dans le cadre d’activités privées et socioculturelles. Dans un autre cadre, la robotique de service professionnelle pourra proposer des interventions et examens à distance, l’assistance à la personne en manque d’autonomie dans sa rééducation et/ou sa vie personnelle, etc. De même, la domo-médecine par le suivi en continu et en direct des paramètres vitaux, la mise en place de test</w:t>
      </w:r>
      <w:r w:rsidR="00E35597">
        <w:rPr>
          <w:rFonts w:ascii="Arial" w:hAnsi="Arial" w:cs="Arial"/>
        </w:rPr>
        <w:t>s</w:t>
      </w:r>
      <w:r>
        <w:rPr>
          <w:rFonts w:ascii="Arial" w:hAnsi="Arial" w:cs="Arial"/>
        </w:rPr>
        <w:t xml:space="preserve"> à domicile améliorera la prévention et la prise régulière des traitements médicaux.</w:t>
      </w:r>
    </w:p>
    <w:p w:rsidR="0059066B" w:rsidRPr="00AB2E2E" w:rsidRDefault="0059066B" w:rsidP="00E83856">
      <w:pPr>
        <w:spacing w:line="280" w:lineRule="atLeast"/>
        <w:contextualSpacing/>
        <w:jc w:val="both"/>
        <w:rPr>
          <w:rFonts w:ascii="Arial" w:hAnsi="Arial" w:cs="Arial"/>
        </w:rPr>
      </w:pPr>
      <w:r>
        <w:rPr>
          <w:rFonts w:ascii="Arial" w:hAnsi="Arial" w:cs="Arial"/>
        </w:rPr>
        <w:t>La France peut répondre à ces nouveaux besoins de personnalisation  du maintien à domicile par l’intermédiaire de la domotique, de l’e-santé, d’une nouvelle relation entre médecine de ville et hôpital, etc. […].</w:t>
      </w:r>
    </w:p>
    <w:p w:rsidR="004B4E24" w:rsidRDefault="004B4E24" w:rsidP="00E83856">
      <w:pPr>
        <w:spacing w:line="280" w:lineRule="atLeast"/>
        <w:contextualSpacing/>
        <w:jc w:val="both"/>
        <w:rPr>
          <w:rFonts w:ascii="Arial" w:hAnsi="Arial" w:cs="Arial"/>
        </w:rPr>
      </w:pPr>
    </w:p>
    <w:p w:rsidR="007A0B22" w:rsidRDefault="007A0B22" w:rsidP="00E83856">
      <w:pPr>
        <w:spacing w:line="280" w:lineRule="atLeast"/>
        <w:contextualSpacing/>
        <w:jc w:val="both"/>
        <w:rPr>
          <w:rFonts w:ascii="Arial" w:hAnsi="Arial" w:cs="Arial"/>
        </w:rPr>
      </w:pPr>
    </w:p>
    <w:p w:rsidR="00982D0F" w:rsidRPr="0017195C" w:rsidRDefault="0017195C" w:rsidP="00E83856">
      <w:pPr>
        <w:spacing w:line="280" w:lineRule="atLeast"/>
        <w:contextualSpacing/>
        <w:jc w:val="both"/>
        <w:rPr>
          <w:rFonts w:ascii="Arial" w:hAnsi="Arial" w:cs="Arial"/>
          <w:sz w:val="18"/>
          <w:szCs w:val="18"/>
          <w:u w:val="single"/>
        </w:rPr>
      </w:pPr>
      <w:r w:rsidRPr="0017195C">
        <w:rPr>
          <w:rFonts w:ascii="Arial" w:hAnsi="Arial" w:cs="Arial"/>
          <w:sz w:val="18"/>
          <w:szCs w:val="18"/>
          <w:u w:val="single"/>
        </w:rPr>
        <w:t>Source</w:t>
      </w:r>
      <w:r>
        <w:rPr>
          <w:rFonts w:ascii="Arial" w:hAnsi="Arial" w:cs="Arial"/>
          <w:sz w:val="18"/>
          <w:szCs w:val="18"/>
          <w:u w:val="single"/>
        </w:rPr>
        <w:t> :</w:t>
      </w:r>
    </w:p>
    <w:p w:rsidR="0017195C" w:rsidRPr="0017195C" w:rsidRDefault="0017195C" w:rsidP="0017195C">
      <w:pPr>
        <w:spacing w:line="280" w:lineRule="atLeast"/>
        <w:contextualSpacing/>
        <w:jc w:val="both"/>
        <w:rPr>
          <w:rFonts w:ascii="Arial" w:hAnsi="Arial" w:cs="Arial"/>
          <w:sz w:val="18"/>
          <w:szCs w:val="18"/>
        </w:rPr>
      </w:pPr>
      <w:r w:rsidRPr="00861984">
        <w:rPr>
          <w:rFonts w:ascii="Arial" w:hAnsi="Arial" w:cs="Arial"/>
          <w:b/>
          <w:sz w:val="18"/>
          <w:szCs w:val="18"/>
        </w:rPr>
        <w:t xml:space="preserve">Lauvergeon </w:t>
      </w:r>
      <w:r w:rsidRPr="0017195C">
        <w:rPr>
          <w:rFonts w:ascii="Arial" w:hAnsi="Arial" w:cs="Arial"/>
          <w:sz w:val="18"/>
          <w:szCs w:val="18"/>
        </w:rPr>
        <w:t>A. « Un principe et 7 ambitions pour l’innovation »- Rapport de la Commission Innovation 2030 sous la présidence d’Anne LAUVERGEON - remis le 11 octobre 2013 au Président de la République, p.37-38</w:t>
      </w:r>
    </w:p>
    <w:p w:rsidR="00982D0F" w:rsidRPr="00F87AEB" w:rsidRDefault="00913C4C" w:rsidP="00E83856">
      <w:pPr>
        <w:spacing w:line="280" w:lineRule="atLeast"/>
        <w:contextualSpacing/>
        <w:jc w:val="both"/>
        <w:rPr>
          <w:rFonts w:ascii="Arial" w:hAnsi="Arial" w:cs="Arial"/>
          <w:sz w:val="18"/>
          <w:szCs w:val="18"/>
        </w:rPr>
      </w:pPr>
      <w:hyperlink r:id="rId15" w:history="1">
        <w:r w:rsidR="0017195C" w:rsidRPr="0017195C">
          <w:rPr>
            <w:rStyle w:val="Lienhypertexte"/>
            <w:rFonts w:ascii="Arial" w:hAnsi="Arial" w:cs="Arial"/>
            <w:sz w:val="18"/>
            <w:szCs w:val="18"/>
          </w:rPr>
          <w:t>www.elysee.fr/assets/pdf/Rapport-de-la-commission-Innovation-2030.pdf</w:t>
        </w:r>
      </w:hyperlink>
      <w:r w:rsidR="0017195C" w:rsidRPr="0017195C">
        <w:rPr>
          <w:rFonts w:ascii="Arial" w:hAnsi="Arial" w:cs="Arial"/>
          <w:sz w:val="18"/>
          <w:szCs w:val="18"/>
        </w:rPr>
        <w:t xml:space="preserve">, consulté le 23/06/2015 </w:t>
      </w:r>
    </w:p>
    <w:p w:rsidR="00F87AEB" w:rsidRDefault="00F87AEB" w:rsidP="00982D0F">
      <w:pPr>
        <w:spacing w:line="280" w:lineRule="atLeast"/>
        <w:contextualSpacing/>
        <w:jc w:val="both"/>
        <w:rPr>
          <w:rFonts w:ascii="Arial" w:hAnsi="Arial" w:cs="Arial"/>
          <w:b/>
          <w:u w:val="single"/>
        </w:rPr>
      </w:pPr>
    </w:p>
    <w:p w:rsidR="00F87AEB" w:rsidRDefault="00F87AEB" w:rsidP="00982D0F">
      <w:pPr>
        <w:spacing w:line="280" w:lineRule="atLeast"/>
        <w:contextualSpacing/>
        <w:jc w:val="both"/>
        <w:rPr>
          <w:rFonts w:ascii="Arial" w:hAnsi="Arial" w:cs="Arial"/>
          <w:b/>
          <w:u w:val="single"/>
        </w:rPr>
      </w:pPr>
    </w:p>
    <w:p w:rsidR="005A1D5A" w:rsidRDefault="00982D0F" w:rsidP="00982D0F">
      <w:pPr>
        <w:spacing w:line="280" w:lineRule="atLeast"/>
        <w:contextualSpacing/>
        <w:jc w:val="both"/>
        <w:rPr>
          <w:rFonts w:ascii="Arial" w:hAnsi="Arial" w:cs="Arial"/>
        </w:rPr>
      </w:pPr>
      <w:r w:rsidRPr="00E85DA6">
        <w:rPr>
          <w:rFonts w:ascii="Arial" w:hAnsi="Arial" w:cs="Arial"/>
          <w:b/>
          <w:u w:val="single"/>
        </w:rPr>
        <w:lastRenderedPageBreak/>
        <w:t>Annexe 4</w:t>
      </w:r>
      <w:r w:rsidRPr="00E83856">
        <w:rPr>
          <w:rFonts w:ascii="Arial" w:hAnsi="Arial" w:cs="Arial"/>
        </w:rPr>
        <w:t xml:space="preserve">  </w:t>
      </w:r>
    </w:p>
    <w:p w:rsidR="005A1D5A" w:rsidRDefault="005A1D5A" w:rsidP="00982D0F">
      <w:pPr>
        <w:spacing w:line="280" w:lineRule="atLeast"/>
        <w:contextualSpacing/>
        <w:jc w:val="both"/>
        <w:rPr>
          <w:rFonts w:ascii="Arial" w:hAnsi="Arial" w:cs="Arial"/>
        </w:rPr>
      </w:pPr>
    </w:p>
    <w:p w:rsidR="00982D0F" w:rsidRPr="00E83856" w:rsidRDefault="00982D0F" w:rsidP="00982D0F">
      <w:pPr>
        <w:spacing w:line="280" w:lineRule="atLeast"/>
        <w:contextualSpacing/>
        <w:jc w:val="both"/>
        <w:rPr>
          <w:rFonts w:ascii="Arial" w:hAnsi="Arial" w:cs="Arial"/>
        </w:rPr>
      </w:pPr>
      <w:r w:rsidRPr="00E83856">
        <w:rPr>
          <w:rFonts w:ascii="Arial" w:hAnsi="Arial" w:cs="Arial"/>
        </w:rPr>
        <w:t>COG CNAV 2014-2017 (extraits)</w:t>
      </w:r>
    </w:p>
    <w:p w:rsidR="00982D0F" w:rsidRPr="00600465" w:rsidRDefault="00982D0F" w:rsidP="00982D0F">
      <w:pPr>
        <w:spacing w:line="280" w:lineRule="atLeast"/>
        <w:contextualSpacing/>
        <w:jc w:val="both"/>
        <w:rPr>
          <w:rFonts w:ascii="Arial" w:hAnsi="Arial" w:cs="Arial"/>
          <w:sz w:val="18"/>
          <w:szCs w:val="18"/>
        </w:rPr>
      </w:pPr>
    </w:p>
    <w:p w:rsidR="00982D0F" w:rsidRDefault="00982D0F" w:rsidP="00982D0F">
      <w:pPr>
        <w:spacing w:line="280" w:lineRule="atLeast"/>
        <w:contextualSpacing/>
        <w:jc w:val="both"/>
        <w:rPr>
          <w:rFonts w:ascii="Arial" w:hAnsi="Arial" w:cs="Arial"/>
          <w:b/>
        </w:rPr>
      </w:pPr>
      <w:r w:rsidRPr="003A2310">
        <w:rPr>
          <w:rFonts w:ascii="Arial" w:hAnsi="Arial" w:cs="Arial"/>
          <w:b/>
        </w:rPr>
        <w:t xml:space="preserve">Axe 1 – </w:t>
      </w:r>
      <w:r>
        <w:rPr>
          <w:rFonts w:ascii="Arial" w:hAnsi="Arial" w:cs="Arial"/>
          <w:b/>
        </w:rPr>
        <w:t>A</w:t>
      </w:r>
      <w:r w:rsidRPr="003A2310">
        <w:rPr>
          <w:rFonts w:ascii="Arial" w:hAnsi="Arial" w:cs="Arial"/>
          <w:b/>
        </w:rPr>
        <w:t>ccompagner les assur</w:t>
      </w:r>
      <w:r w:rsidR="00CF1C58">
        <w:rPr>
          <w:rFonts w:ascii="Arial" w:hAnsi="Arial" w:cs="Arial"/>
          <w:b/>
        </w:rPr>
        <w:t>é</w:t>
      </w:r>
      <w:r w:rsidRPr="003A2310">
        <w:rPr>
          <w:rFonts w:ascii="Arial" w:hAnsi="Arial" w:cs="Arial"/>
          <w:b/>
        </w:rPr>
        <w:t>s tout au long de</w:t>
      </w:r>
      <w:r w:rsidR="00E35597">
        <w:rPr>
          <w:rFonts w:ascii="Arial" w:hAnsi="Arial" w:cs="Arial"/>
          <w:b/>
        </w:rPr>
        <w:t xml:space="preserve"> </w:t>
      </w:r>
      <w:r w:rsidRPr="003A2310">
        <w:rPr>
          <w:rFonts w:ascii="Arial" w:hAnsi="Arial" w:cs="Arial"/>
          <w:b/>
        </w:rPr>
        <w:t>la vie dans une logique de service interrégimes</w:t>
      </w:r>
    </w:p>
    <w:p w:rsidR="00982D0F" w:rsidRDefault="00982D0F" w:rsidP="00982D0F">
      <w:pPr>
        <w:spacing w:line="280" w:lineRule="atLeast"/>
        <w:contextualSpacing/>
        <w:jc w:val="both"/>
        <w:rPr>
          <w:rFonts w:ascii="Arial" w:hAnsi="Arial" w:cs="Arial"/>
          <w:b/>
        </w:rPr>
      </w:pPr>
      <w:r>
        <w:rPr>
          <w:rFonts w:ascii="Arial" w:hAnsi="Arial" w:cs="Arial"/>
          <w:b/>
        </w:rPr>
        <w:t xml:space="preserve"> […]</w:t>
      </w:r>
    </w:p>
    <w:p w:rsidR="00982D0F" w:rsidRDefault="00982D0F" w:rsidP="00982D0F">
      <w:pPr>
        <w:spacing w:line="280" w:lineRule="atLeast"/>
        <w:contextualSpacing/>
        <w:jc w:val="both"/>
        <w:rPr>
          <w:rFonts w:ascii="Arial" w:hAnsi="Arial" w:cs="Arial"/>
          <w:b/>
        </w:rPr>
      </w:pPr>
      <w:r>
        <w:rPr>
          <w:rFonts w:ascii="Arial" w:hAnsi="Arial" w:cs="Arial"/>
          <w:b/>
        </w:rPr>
        <w:t>3. Etre des acteurs majeurs du Bien vivre sa retraite</w:t>
      </w:r>
    </w:p>
    <w:p w:rsidR="00982D0F" w:rsidRDefault="00982D0F" w:rsidP="00982D0F">
      <w:pPr>
        <w:spacing w:line="280" w:lineRule="atLeast"/>
        <w:contextualSpacing/>
        <w:jc w:val="both"/>
        <w:rPr>
          <w:rFonts w:ascii="Arial" w:hAnsi="Arial" w:cs="Arial"/>
        </w:rPr>
      </w:pPr>
      <w:r>
        <w:rPr>
          <w:rFonts w:ascii="Arial" w:hAnsi="Arial" w:cs="Arial"/>
        </w:rPr>
        <w:t>La loi d’orientation et de programmation pour l’adaptation de la société au vieillissement positionnera la prévention de la perte d’autonomie comme une condition du bien vieillir. Dans cette perspective, la branche retraite développera des actions de prévention à travers une coordination renforcée avec les autres régimes. Elle développera une identité commune fondée sur une offre et une stratégie de communication interrégimes afin de renforcer la visibilité et l’efficacité des messages de prévention pour bien vivre sa retraite [.</w:t>
      </w:r>
      <w:r w:rsidR="00E35597">
        <w:rPr>
          <w:rFonts w:ascii="Arial" w:hAnsi="Arial" w:cs="Arial"/>
        </w:rPr>
        <w:t>.</w:t>
      </w:r>
      <w:r>
        <w:rPr>
          <w:rFonts w:ascii="Arial" w:hAnsi="Arial" w:cs="Arial"/>
        </w:rPr>
        <w:t>.].</w:t>
      </w:r>
    </w:p>
    <w:p w:rsidR="00982D0F" w:rsidRDefault="00982D0F" w:rsidP="00982D0F">
      <w:pPr>
        <w:spacing w:line="280" w:lineRule="atLeast"/>
        <w:contextualSpacing/>
        <w:jc w:val="both"/>
        <w:rPr>
          <w:rFonts w:ascii="Arial" w:hAnsi="Arial" w:cs="Arial"/>
        </w:rPr>
      </w:pPr>
      <w:r>
        <w:rPr>
          <w:rFonts w:ascii="Arial" w:hAnsi="Arial" w:cs="Arial"/>
        </w:rPr>
        <w:t>Par ailleurs, dans le cadre des plans d’action personnalisés (PAP), la branche retraite lancera des expérimentations sur des paniers de service</w:t>
      </w:r>
      <w:r w:rsidR="00E35597">
        <w:rPr>
          <w:rFonts w:ascii="Arial" w:hAnsi="Arial" w:cs="Arial"/>
        </w:rPr>
        <w:t>s</w:t>
      </w:r>
      <w:r>
        <w:rPr>
          <w:rFonts w:ascii="Arial" w:hAnsi="Arial" w:cs="Arial"/>
        </w:rPr>
        <w:t xml:space="preserve"> fondés sur une évaluation partagée des besoins de la personne âgée reposant sur une analyse de la fragilité sociale des retraités.</w:t>
      </w:r>
    </w:p>
    <w:p w:rsidR="00982D0F" w:rsidRDefault="00982D0F" w:rsidP="00982D0F">
      <w:pPr>
        <w:spacing w:line="280" w:lineRule="atLeast"/>
        <w:contextualSpacing/>
        <w:jc w:val="both"/>
        <w:rPr>
          <w:rFonts w:ascii="Arial" w:hAnsi="Arial" w:cs="Arial"/>
        </w:rPr>
      </w:pPr>
      <w:r>
        <w:rPr>
          <w:rFonts w:ascii="Arial" w:hAnsi="Arial" w:cs="Arial"/>
        </w:rPr>
        <w:t>Enfin, il apparaît aujourd’hui évident que la qualité du logement et de l’environnement immédiat participe aussi à la prévention de la perte d’autonomie des retraités. Dans ce domaine, la branche retraite, par ses interventions et ses actions de communication à destination des retraités, est désormais un acteur significatif de la politique du logement et de l’habitat des personnes âgées. Aussi, la branche retraite développera des actions de prévention ouvertes aux non-résidents pour favoriser également le maintien du lien social. Parallèlement, elle participera à l’information des retraités et au financement de l’adaptation de l’habitat individuel dans le cadre de partenariats resserrés, afin de faciliter le maintien à domicile […].</w:t>
      </w:r>
    </w:p>
    <w:p w:rsidR="00982D0F" w:rsidRDefault="00982D0F" w:rsidP="00982D0F">
      <w:pPr>
        <w:spacing w:line="280" w:lineRule="atLeast"/>
        <w:contextualSpacing/>
        <w:jc w:val="both"/>
        <w:rPr>
          <w:rFonts w:ascii="Arial" w:hAnsi="Arial" w:cs="Arial"/>
          <w:b/>
        </w:rPr>
      </w:pPr>
      <w:r>
        <w:rPr>
          <w:rFonts w:ascii="Arial" w:hAnsi="Arial" w:cs="Arial"/>
          <w:b/>
        </w:rPr>
        <w:t>Engagements de la CNAV</w:t>
      </w:r>
    </w:p>
    <w:p w:rsidR="00982D0F" w:rsidRDefault="00982D0F" w:rsidP="00982D0F">
      <w:pPr>
        <w:pStyle w:val="Paragraphedeliste"/>
        <w:numPr>
          <w:ilvl w:val="0"/>
          <w:numId w:val="4"/>
        </w:numPr>
        <w:spacing w:line="280" w:lineRule="atLeast"/>
        <w:jc w:val="both"/>
        <w:rPr>
          <w:rFonts w:ascii="Arial" w:hAnsi="Arial" w:cs="Arial"/>
        </w:rPr>
      </w:pPr>
      <w:r w:rsidRPr="00327619">
        <w:rPr>
          <w:rFonts w:ascii="Arial" w:hAnsi="Arial" w:cs="Arial"/>
        </w:rPr>
        <w:t>Expérimenter, en lien avec les prestataires d’aide à domicile et en interrégimes, les paniers de service</w:t>
      </w:r>
      <w:r w:rsidR="00E35597">
        <w:rPr>
          <w:rFonts w:ascii="Arial" w:hAnsi="Arial" w:cs="Arial"/>
        </w:rPr>
        <w:t>s</w:t>
      </w:r>
      <w:r w:rsidRPr="00327619">
        <w:rPr>
          <w:rFonts w:ascii="Arial" w:hAnsi="Arial" w:cs="Arial"/>
        </w:rPr>
        <w:t xml:space="preserve"> afin d’apporter une réponse plus diversifiée et plus adaptée aux besoins des bénéficiaires dans une perspective de prévention de</w:t>
      </w:r>
      <w:r w:rsidR="00F87AEB">
        <w:rPr>
          <w:rFonts w:ascii="Arial" w:hAnsi="Arial" w:cs="Arial"/>
        </w:rPr>
        <w:t xml:space="preserve"> </w:t>
      </w:r>
      <w:r w:rsidRPr="00327619">
        <w:rPr>
          <w:rFonts w:ascii="Arial" w:hAnsi="Arial" w:cs="Arial"/>
        </w:rPr>
        <w:t>l</w:t>
      </w:r>
      <w:r>
        <w:rPr>
          <w:rFonts w:ascii="Arial" w:hAnsi="Arial" w:cs="Arial"/>
        </w:rPr>
        <w:t>a</w:t>
      </w:r>
      <w:r w:rsidRPr="00327619">
        <w:rPr>
          <w:rFonts w:ascii="Arial" w:hAnsi="Arial" w:cs="Arial"/>
        </w:rPr>
        <w:t xml:space="preserve"> perte d’autonomie et de faire évoluer les</w:t>
      </w:r>
      <w:r w:rsidR="00E35597">
        <w:rPr>
          <w:rFonts w:ascii="Arial" w:hAnsi="Arial" w:cs="Arial"/>
        </w:rPr>
        <w:t xml:space="preserve"> </w:t>
      </w:r>
      <w:r w:rsidRPr="00327619">
        <w:rPr>
          <w:rFonts w:ascii="Arial" w:hAnsi="Arial" w:cs="Arial"/>
        </w:rPr>
        <w:t>modalités de financement des</w:t>
      </w:r>
      <w:r w:rsidR="00E35597">
        <w:rPr>
          <w:rFonts w:ascii="Arial" w:hAnsi="Arial" w:cs="Arial"/>
        </w:rPr>
        <w:t xml:space="preserve"> prestataires d’aide à domicile </w:t>
      </w:r>
    </w:p>
    <w:p w:rsidR="00982D0F" w:rsidRPr="00327619" w:rsidRDefault="00982D0F" w:rsidP="00982D0F">
      <w:pPr>
        <w:pStyle w:val="Paragraphedeliste"/>
        <w:numPr>
          <w:ilvl w:val="0"/>
          <w:numId w:val="4"/>
        </w:numPr>
        <w:spacing w:line="280" w:lineRule="atLeast"/>
        <w:jc w:val="both"/>
        <w:rPr>
          <w:rFonts w:ascii="Arial" w:hAnsi="Arial" w:cs="Arial"/>
        </w:rPr>
      </w:pPr>
      <w:r>
        <w:rPr>
          <w:rFonts w:ascii="Arial" w:hAnsi="Arial" w:cs="Arial"/>
        </w:rPr>
        <w:t>Poursuivre le financement de l’adaptation des logements au vieillissement</w:t>
      </w:r>
      <w:r w:rsidR="00E35597">
        <w:rPr>
          <w:rFonts w:ascii="Arial" w:hAnsi="Arial" w:cs="Arial"/>
        </w:rPr>
        <w:t>.</w:t>
      </w:r>
    </w:p>
    <w:p w:rsidR="00982D0F" w:rsidRDefault="00982D0F" w:rsidP="00982D0F">
      <w:pPr>
        <w:spacing w:line="280" w:lineRule="atLeast"/>
        <w:contextualSpacing/>
        <w:jc w:val="both"/>
        <w:rPr>
          <w:rFonts w:ascii="Arial" w:hAnsi="Arial" w:cs="Arial"/>
        </w:rPr>
      </w:pPr>
    </w:p>
    <w:p w:rsidR="00982D0F" w:rsidRPr="0074058A" w:rsidRDefault="00982D0F" w:rsidP="00982D0F">
      <w:pPr>
        <w:spacing w:line="280" w:lineRule="atLeast"/>
        <w:contextualSpacing/>
        <w:jc w:val="both"/>
        <w:rPr>
          <w:rFonts w:ascii="Arial" w:hAnsi="Arial" w:cs="Arial"/>
        </w:rPr>
      </w:pPr>
    </w:p>
    <w:p w:rsidR="0017195C" w:rsidRPr="0017195C" w:rsidRDefault="00913C4C" w:rsidP="0017195C">
      <w:pPr>
        <w:spacing w:line="280" w:lineRule="atLeast"/>
        <w:contextualSpacing/>
        <w:jc w:val="both"/>
        <w:rPr>
          <w:sz w:val="18"/>
          <w:szCs w:val="18"/>
        </w:rPr>
      </w:pPr>
      <w:hyperlink r:id="rId16" w:history="1">
        <w:r w:rsidR="0017195C" w:rsidRPr="00600465">
          <w:rPr>
            <w:rStyle w:val="Lienhypertexte"/>
            <w:rFonts w:ascii="Arial" w:hAnsi="Arial" w:cs="Arial"/>
            <w:sz w:val="18"/>
            <w:szCs w:val="18"/>
          </w:rPr>
          <w:t>www.securite-sociale.fr/La-Convention-d-objectifs-et-de-gestion-entre-l-Etat-et-la-Caisse-nationale-d-assurance-vieillesse</w:t>
        </w:r>
      </w:hyperlink>
    </w:p>
    <w:p w:rsidR="0017195C" w:rsidRPr="00600465" w:rsidRDefault="0017195C" w:rsidP="0017195C">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17195C" w:rsidRDefault="0017195C" w:rsidP="00E83856">
      <w:pPr>
        <w:spacing w:line="280" w:lineRule="atLeast"/>
        <w:contextualSpacing/>
        <w:jc w:val="both"/>
        <w:rPr>
          <w:rFonts w:ascii="Arial" w:hAnsi="Arial" w:cs="Arial"/>
        </w:rPr>
      </w:pPr>
    </w:p>
    <w:p w:rsidR="0017195C" w:rsidRDefault="0017195C" w:rsidP="00E83856">
      <w:pPr>
        <w:spacing w:line="280" w:lineRule="atLeast"/>
        <w:contextualSpacing/>
        <w:jc w:val="both"/>
        <w:rPr>
          <w:rFonts w:ascii="Arial" w:hAnsi="Arial" w:cs="Arial"/>
        </w:rPr>
      </w:pPr>
    </w:p>
    <w:p w:rsidR="0017195C" w:rsidRDefault="0017195C" w:rsidP="00E83856">
      <w:pPr>
        <w:spacing w:line="280" w:lineRule="atLeast"/>
        <w:contextualSpacing/>
        <w:jc w:val="both"/>
        <w:rPr>
          <w:rFonts w:ascii="Arial" w:hAnsi="Arial" w:cs="Arial"/>
        </w:rPr>
      </w:pPr>
    </w:p>
    <w:p w:rsidR="0017195C" w:rsidRDefault="0017195C" w:rsidP="00E83856">
      <w:pPr>
        <w:spacing w:line="280" w:lineRule="atLeast"/>
        <w:contextualSpacing/>
        <w:jc w:val="both"/>
        <w:rPr>
          <w:rFonts w:ascii="Arial" w:hAnsi="Arial" w:cs="Arial"/>
        </w:rPr>
      </w:pPr>
    </w:p>
    <w:p w:rsidR="0017195C" w:rsidRDefault="0017195C" w:rsidP="00E83856">
      <w:pPr>
        <w:spacing w:line="280" w:lineRule="atLeast"/>
        <w:contextualSpacing/>
        <w:jc w:val="both"/>
        <w:rPr>
          <w:rFonts w:ascii="Arial" w:hAnsi="Arial" w:cs="Arial"/>
        </w:rPr>
      </w:pPr>
    </w:p>
    <w:p w:rsidR="00982D0F" w:rsidRDefault="00982D0F" w:rsidP="00E83856">
      <w:pPr>
        <w:spacing w:line="280" w:lineRule="atLeast"/>
        <w:contextualSpacing/>
        <w:jc w:val="both"/>
        <w:rPr>
          <w:rFonts w:ascii="Arial" w:hAnsi="Arial" w:cs="Arial"/>
        </w:rPr>
      </w:pPr>
    </w:p>
    <w:p w:rsidR="00903C54" w:rsidRDefault="004B4E24" w:rsidP="00E83856">
      <w:pPr>
        <w:spacing w:line="280" w:lineRule="atLeast"/>
        <w:contextualSpacing/>
        <w:jc w:val="both"/>
        <w:rPr>
          <w:rFonts w:ascii="Arial" w:hAnsi="Arial" w:cs="Arial"/>
        </w:rPr>
      </w:pPr>
      <w:r w:rsidRPr="005A1D5A">
        <w:rPr>
          <w:rFonts w:ascii="Arial" w:hAnsi="Arial" w:cs="Arial"/>
          <w:b/>
          <w:u w:val="single"/>
        </w:rPr>
        <w:lastRenderedPageBreak/>
        <w:t>A</w:t>
      </w:r>
      <w:r w:rsidR="00E83856" w:rsidRPr="005A1D5A">
        <w:rPr>
          <w:rFonts w:ascii="Arial" w:hAnsi="Arial" w:cs="Arial"/>
          <w:b/>
          <w:u w:val="single"/>
        </w:rPr>
        <w:t xml:space="preserve">nnexe </w:t>
      </w:r>
      <w:r w:rsidRPr="005A1D5A">
        <w:rPr>
          <w:rFonts w:ascii="Arial" w:hAnsi="Arial" w:cs="Arial"/>
          <w:b/>
          <w:u w:val="single"/>
        </w:rPr>
        <w:t>5</w:t>
      </w:r>
      <w:r w:rsidR="005A1D5A" w:rsidRPr="005A1D5A">
        <w:rPr>
          <w:rFonts w:ascii="Arial" w:hAnsi="Arial" w:cs="Arial"/>
          <w:b/>
        </w:rPr>
        <w:t xml:space="preserve"> </w:t>
      </w:r>
      <w:r w:rsidR="00E83856" w:rsidRPr="005A1D5A">
        <w:rPr>
          <w:rFonts w:ascii="Arial" w:hAnsi="Arial" w:cs="Arial"/>
        </w:rPr>
        <w:t xml:space="preserve"> </w:t>
      </w:r>
    </w:p>
    <w:p w:rsidR="005A1D5A" w:rsidRPr="005A1D5A" w:rsidRDefault="005A1D5A" w:rsidP="00E83856">
      <w:pPr>
        <w:spacing w:line="280" w:lineRule="atLeast"/>
        <w:contextualSpacing/>
        <w:jc w:val="both"/>
        <w:rPr>
          <w:rFonts w:ascii="Arial" w:hAnsi="Arial" w:cs="Arial"/>
        </w:rPr>
      </w:pPr>
    </w:p>
    <w:p w:rsidR="00FE6BB7" w:rsidRDefault="00644E86" w:rsidP="00E83856">
      <w:pPr>
        <w:spacing w:line="280" w:lineRule="atLeast"/>
        <w:contextualSpacing/>
        <w:jc w:val="both"/>
        <w:rPr>
          <w:rFonts w:ascii="Arial" w:hAnsi="Arial" w:cs="Arial"/>
        </w:rPr>
      </w:pPr>
      <w:r>
        <w:rPr>
          <w:rFonts w:ascii="Arial" w:hAnsi="Arial" w:cs="Arial"/>
        </w:rPr>
        <w:t>« </w:t>
      </w:r>
      <w:r w:rsidR="00E83856" w:rsidRPr="00644E86">
        <w:rPr>
          <w:rFonts w:ascii="Arial" w:hAnsi="Arial" w:cs="Arial"/>
        </w:rPr>
        <w:t>L’adaptation de la société au vieillissement de sa population : France : ANNEE ZERO</w:t>
      </w:r>
      <w:r>
        <w:rPr>
          <w:rFonts w:ascii="Arial" w:hAnsi="Arial" w:cs="Arial"/>
        </w:rPr>
        <w:t> »</w:t>
      </w:r>
      <w:r w:rsidR="00E83856" w:rsidRPr="00580493">
        <w:rPr>
          <w:rFonts w:ascii="Arial" w:hAnsi="Arial" w:cs="Arial"/>
          <w:i/>
        </w:rPr>
        <w:t xml:space="preserve"> –</w:t>
      </w:r>
      <w:r w:rsidR="00E83856">
        <w:rPr>
          <w:rFonts w:ascii="Arial" w:hAnsi="Arial" w:cs="Arial"/>
        </w:rPr>
        <w:t xml:space="preserve"> Luc BROUSSY, rapport à Michèle D</w:t>
      </w:r>
      <w:r w:rsidR="00861984">
        <w:rPr>
          <w:rFonts w:ascii="Arial" w:hAnsi="Arial" w:cs="Arial"/>
        </w:rPr>
        <w:t>ELAUNAY</w:t>
      </w:r>
      <w:r w:rsidR="00E83856">
        <w:rPr>
          <w:rFonts w:ascii="Arial" w:hAnsi="Arial" w:cs="Arial"/>
        </w:rPr>
        <w:t xml:space="preserve">, ministre déléguée aux personnes âgées et à l’autonomie - janvier 2013 </w:t>
      </w:r>
    </w:p>
    <w:p w:rsidR="00FE6BB7" w:rsidRDefault="00FE6BB7" w:rsidP="00E83856">
      <w:pPr>
        <w:spacing w:line="280" w:lineRule="atLeast"/>
        <w:contextualSpacing/>
        <w:jc w:val="both"/>
        <w:rPr>
          <w:rFonts w:ascii="Arial" w:hAnsi="Arial" w:cs="Arial"/>
        </w:rPr>
      </w:pPr>
    </w:p>
    <w:p w:rsidR="00E83856" w:rsidRPr="00FE6BB7" w:rsidRDefault="00E83856" w:rsidP="00E83856">
      <w:pPr>
        <w:spacing w:line="280" w:lineRule="atLeast"/>
        <w:contextualSpacing/>
        <w:jc w:val="both"/>
        <w:rPr>
          <w:b/>
          <w:sz w:val="24"/>
          <w:szCs w:val="24"/>
        </w:rPr>
      </w:pPr>
      <w:r w:rsidRPr="00FE6BB7">
        <w:rPr>
          <w:rFonts w:ascii="Arial" w:hAnsi="Arial" w:cs="Arial"/>
          <w:b/>
          <w:sz w:val="24"/>
          <w:szCs w:val="24"/>
        </w:rPr>
        <w:t>Extraits du chapitre 10 : « Gouver</w:t>
      </w:r>
      <w:r w:rsidR="005C5A6B" w:rsidRPr="00FE6BB7">
        <w:rPr>
          <w:rFonts w:ascii="Arial" w:hAnsi="Arial" w:cs="Arial"/>
          <w:b/>
          <w:sz w:val="24"/>
          <w:szCs w:val="24"/>
        </w:rPr>
        <w:t>n</w:t>
      </w:r>
      <w:r w:rsidRPr="00FE6BB7">
        <w:rPr>
          <w:rFonts w:ascii="Arial" w:hAnsi="Arial" w:cs="Arial"/>
          <w:b/>
          <w:sz w:val="24"/>
          <w:szCs w:val="24"/>
        </w:rPr>
        <w:t>ance et accès du citoyen : instaurer la logique du guichet unique »</w:t>
      </w:r>
    </w:p>
    <w:p w:rsidR="00E83856" w:rsidRPr="00E83856" w:rsidRDefault="00E83856" w:rsidP="00E83856">
      <w:pPr>
        <w:spacing w:line="280" w:lineRule="atLeast"/>
        <w:contextualSpacing/>
        <w:jc w:val="both"/>
        <w:rPr>
          <w:rFonts w:ascii="Arial" w:hAnsi="Arial" w:cs="Arial"/>
        </w:rPr>
      </w:pPr>
    </w:p>
    <w:p w:rsidR="00E83856" w:rsidRPr="00E83856" w:rsidRDefault="00E83856" w:rsidP="00580493">
      <w:pPr>
        <w:spacing w:line="280" w:lineRule="atLeast"/>
        <w:contextualSpacing/>
        <w:jc w:val="both"/>
        <w:rPr>
          <w:rFonts w:ascii="Arial" w:hAnsi="Arial" w:cs="Arial"/>
          <w:i/>
        </w:rPr>
      </w:pPr>
      <w:r w:rsidRPr="00E83856">
        <w:rPr>
          <w:rFonts w:ascii="Arial" w:hAnsi="Arial" w:cs="Arial"/>
          <w:i/>
        </w:rPr>
        <w:t>Aujourd’hui de</w:t>
      </w:r>
      <w:r w:rsidR="00E35597">
        <w:rPr>
          <w:rFonts w:ascii="Arial" w:hAnsi="Arial" w:cs="Arial"/>
          <w:i/>
        </w:rPr>
        <w:t xml:space="preserve"> </w:t>
      </w:r>
      <w:r w:rsidRPr="00E83856">
        <w:rPr>
          <w:rFonts w:ascii="Arial" w:hAnsi="Arial" w:cs="Arial"/>
          <w:i/>
        </w:rPr>
        <w:t xml:space="preserve">nombreuses institutions œuvrent pour le bien-être </w:t>
      </w:r>
      <w:r w:rsidR="0059066B" w:rsidRPr="00E83856">
        <w:rPr>
          <w:rFonts w:ascii="Arial" w:hAnsi="Arial" w:cs="Arial"/>
          <w:i/>
        </w:rPr>
        <w:t>des</w:t>
      </w:r>
      <w:r w:rsidR="00E35597">
        <w:rPr>
          <w:rFonts w:ascii="Arial" w:hAnsi="Arial" w:cs="Arial"/>
          <w:i/>
        </w:rPr>
        <w:t xml:space="preserve"> </w:t>
      </w:r>
      <w:r w:rsidR="0059066B" w:rsidRPr="00E83856">
        <w:rPr>
          <w:rFonts w:ascii="Arial" w:hAnsi="Arial" w:cs="Arial"/>
          <w:i/>
        </w:rPr>
        <w:t>personnes</w:t>
      </w:r>
      <w:r w:rsidRPr="00E83856">
        <w:rPr>
          <w:rFonts w:ascii="Arial" w:hAnsi="Arial" w:cs="Arial"/>
          <w:i/>
        </w:rPr>
        <w:t xml:space="preserve"> âgées : conseils généraux, caisses de retraite complémentaires, SSIAD….Chacune fait un travail utile et apporte accessoirement</w:t>
      </w:r>
      <w:r w:rsidR="00E35597">
        <w:rPr>
          <w:rFonts w:ascii="Arial" w:hAnsi="Arial" w:cs="Arial"/>
          <w:i/>
        </w:rPr>
        <w:t xml:space="preserve"> d</w:t>
      </w:r>
      <w:r w:rsidRPr="00E83856">
        <w:rPr>
          <w:rFonts w:ascii="Arial" w:hAnsi="Arial" w:cs="Arial"/>
          <w:i/>
        </w:rPr>
        <w:t xml:space="preserve">es financements indispensables. </w:t>
      </w:r>
    </w:p>
    <w:p w:rsidR="00E83856" w:rsidRDefault="00E83856" w:rsidP="00580493">
      <w:pPr>
        <w:spacing w:line="280" w:lineRule="atLeast"/>
        <w:contextualSpacing/>
        <w:jc w:val="both"/>
        <w:rPr>
          <w:rFonts w:ascii="Arial" w:hAnsi="Arial" w:cs="Arial"/>
          <w:i/>
        </w:rPr>
      </w:pPr>
      <w:r w:rsidRPr="00E83856">
        <w:rPr>
          <w:rFonts w:ascii="Arial" w:hAnsi="Arial" w:cs="Arial"/>
          <w:i/>
        </w:rPr>
        <w:t>Pour autant le sy</w:t>
      </w:r>
      <w:r w:rsidR="005C5A6B">
        <w:rPr>
          <w:rFonts w:ascii="Arial" w:hAnsi="Arial" w:cs="Arial"/>
          <w:i/>
        </w:rPr>
        <w:t>s</w:t>
      </w:r>
      <w:r w:rsidRPr="00E83856">
        <w:rPr>
          <w:rFonts w:ascii="Arial" w:hAnsi="Arial" w:cs="Arial"/>
          <w:i/>
        </w:rPr>
        <w:t>tème est désormais devenu radicalement illisible, anxiogène pour l</w:t>
      </w:r>
      <w:r w:rsidR="005C5A6B">
        <w:rPr>
          <w:rFonts w:ascii="Arial" w:hAnsi="Arial" w:cs="Arial"/>
          <w:i/>
        </w:rPr>
        <w:t>e</w:t>
      </w:r>
      <w:r w:rsidRPr="00E83856">
        <w:rPr>
          <w:rFonts w:ascii="Arial" w:hAnsi="Arial" w:cs="Arial"/>
          <w:i/>
        </w:rPr>
        <w:t xml:space="preserve"> citoyen âgé et pour l</w:t>
      </w:r>
      <w:r w:rsidR="005C5A6B">
        <w:rPr>
          <w:rFonts w:ascii="Arial" w:hAnsi="Arial" w:cs="Arial"/>
          <w:i/>
        </w:rPr>
        <w:t>e</w:t>
      </w:r>
      <w:r w:rsidRPr="00E83856">
        <w:rPr>
          <w:rFonts w:ascii="Arial" w:hAnsi="Arial" w:cs="Arial"/>
          <w:i/>
        </w:rPr>
        <w:t>s familles et contre-productif à force d’enchev</w:t>
      </w:r>
      <w:r w:rsidR="005C5A6B">
        <w:rPr>
          <w:rFonts w:ascii="Arial" w:hAnsi="Arial" w:cs="Arial"/>
          <w:i/>
        </w:rPr>
        <w:t>ê</w:t>
      </w:r>
      <w:r w:rsidRPr="00E83856">
        <w:rPr>
          <w:rFonts w:ascii="Arial" w:hAnsi="Arial" w:cs="Arial"/>
          <w:i/>
        </w:rPr>
        <w:t>trer les respons</w:t>
      </w:r>
      <w:r w:rsidR="005C5A6B">
        <w:rPr>
          <w:rFonts w:ascii="Arial" w:hAnsi="Arial" w:cs="Arial"/>
          <w:i/>
        </w:rPr>
        <w:t>a</w:t>
      </w:r>
      <w:r w:rsidRPr="00E83856">
        <w:rPr>
          <w:rFonts w:ascii="Arial" w:hAnsi="Arial" w:cs="Arial"/>
          <w:i/>
        </w:rPr>
        <w:t>bilités sans aucune efficacité pour l</w:t>
      </w:r>
      <w:r w:rsidR="005C5A6B">
        <w:rPr>
          <w:rFonts w:ascii="Arial" w:hAnsi="Arial" w:cs="Arial"/>
          <w:i/>
        </w:rPr>
        <w:t>a</w:t>
      </w:r>
      <w:r w:rsidRPr="00E83856">
        <w:rPr>
          <w:rFonts w:ascii="Arial" w:hAnsi="Arial" w:cs="Arial"/>
          <w:i/>
        </w:rPr>
        <w:t xml:space="preserve"> personne âgée.</w:t>
      </w:r>
    </w:p>
    <w:p w:rsidR="000114EA" w:rsidRDefault="000114EA" w:rsidP="00580493">
      <w:pPr>
        <w:spacing w:line="280" w:lineRule="atLeast"/>
        <w:contextualSpacing/>
        <w:jc w:val="both"/>
        <w:rPr>
          <w:rFonts w:ascii="Arial" w:hAnsi="Arial" w:cs="Arial"/>
          <w:i/>
        </w:rPr>
      </w:pPr>
    </w:p>
    <w:p w:rsidR="000114EA" w:rsidRDefault="000114EA" w:rsidP="00580493">
      <w:pPr>
        <w:spacing w:line="280" w:lineRule="atLeast"/>
        <w:contextualSpacing/>
        <w:jc w:val="both"/>
        <w:rPr>
          <w:rFonts w:ascii="Arial" w:hAnsi="Arial" w:cs="Arial"/>
        </w:rPr>
      </w:pPr>
      <w:r w:rsidRPr="0089536D">
        <w:rPr>
          <w:rFonts w:ascii="Arial" w:hAnsi="Arial" w:cs="Arial"/>
          <w:b/>
        </w:rPr>
        <w:t>La nécessité d’une organisation interministérielle et d’une coordination des acteurs et experts nationaux</w:t>
      </w:r>
    </w:p>
    <w:p w:rsidR="0089536D" w:rsidRDefault="0089536D" w:rsidP="00580493">
      <w:pPr>
        <w:spacing w:line="280" w:lineRule="atLeast"/>
        <w:contextualSpacing/>
        <w:jc w:val="both"/>
        <w:rPr>
          <w:rFonts w:ascii="Arial" w:hAnsi="Arial" w:cs="Arial"/>
        </w:rPr>
      </w:pPr>
      <w:r>
        <w:rPr>
          <w:rFonts w:ascii="Arial" w:hAnsi="Arial" w:cs="Arial"/>
        </w:rPr>
        <w:t>Au-d</w:t>
      </w:r>
      <w:r w:rsidR="00FE6BB7">
        <w:rPr>
          <w:rFonts w:ascii="Arial" w:hAnsi="Arial" w:cs="Arial"/>
        </w:rPr>
        <w:t>e</w:t>
      </w:r>
      <w:r>
        <w:rPr>
          <w:rFonts w:ascii="Arial" w:hAnsi="Arial" w:cs="Arial"/>
        </w:rPr>
        <w:t>là de l’organisation de l’Etat, il manque un lieu où puissent se parler et se coordonner l’ensemble des institutions et experts concernés par [ces] sujets.</w:t>
      </w:r>
    </w:p>
    <w:p w:rsidR="0089536D" w:rsidRDefault="0089536D" w:rsidP="00580493">
      <w:pPr>
        <w:spacing w:line="280" w:lineRule="atLeast"/>
        <w:contextualSpacing/>
        <w:jc w:val="both"/>
        <w:rPr>
          <w:rFonts w:ascii="Arial" w:hAnsi="Arial" w:cs="Arial"/>
        </w:rPr>
      </w:pPr>
      <w:r>
        <w:rPr>
          <w:rFonts w:ascii="Arial" w:hAnsi="Arial" w:cs="Arial"/>
        </w:rPr>
        <w:t xml:space="preserve">La CNSA a clairement vocation à l’avenir à piloter les politiques publiques relatives à la perte d’autonomie […]. </w:t>
      </w:r>
    </w:p>
    <w:p w:rsidR="00ED1FC0" w:rsidRDefault="00ED1FC0" w:rsidP="00580493">
      <w:pPr>
        <w:spacing w:line="280" w:lineRule="atLeast"/>
        <w:contextualSpacing/>
        <w:jc w:val="both"/>
        <w:rPr>
          <w:rFonts w:ascii="Arial" w:hAnsi="Arial" w:cs="Arial"/>
        </w:rPr>
      </w:pPr>
    </w:p>
    <w:p w:rsidR="003A2310" w:rsidRDefault="0089536D" w:rsidP="00580493">
      <w:pPr>
        <w:spacing w:line="280" w:lineRule="atLeast"/>
        <w:contextualSpacing/>
        <w:jc w:val="both"/>
        <w:rPr>
          <w:rFonts w:ascii="Arial" w:hAnsi="Arial" w:cs="Arial"/>
          <w:b/>
        </w:rPr>
      </w:pPr>
      <w:r w:rsidRPr="009F1FBE">
        <w:rPr>
          <w:rFonts w:ascii="Arial" w:hAnsi="Arial" w:cs="Arial"/>
          <w:b/>
        </w:rPr>
        <w:t>Le monde de la protection sociale complémentaire et de l’économie</w:t>
      </w:r>
      <w:r w:rsidR="009F1FBE" w:rsidRPr="009F1FBE">
        <w:rPr>
          <w:rFonts w:ascii="Arial" w:hAnsi="Arial" w:cs="Arial"/>
          <w:b/>
        </w:rPr>
        <w:t xml:space="preserve"> sociale et solidaire : une « nébuleuse » au cœur de l’économie du vieillissement.</w:t>
      </w:r>
    </w:p>
    <w:p w:rsidR="009F1FBE" w:rsidRDefault="009F1FBE" w:rsidP="00580493">
      <w:pPr>
        <w:spacing w:line="280" w:lineRule="atLeast"/>
        <w:contextualSpacing/>
        <w:jc w:val="both"/>
        <w:rPr>
          <w:rFonts w:ascii="Arial" w:hAnsi="Arial" w:cs="Arial"/>
        </w:rPr>
      </w:pPr>
      <w:r>
        <w:rPr>
          <w:rFonts w:ascii="Arial" w:hAnsi="Arial" w:cs="Arial"/>
        </w:rPr>
        <w:t>« Nébuleuse » parce qu’il s’agit là d’un vaste univers composé d’institutions très diverses qui tournent toutes autour de</w:t>
      </w:r>
      <w:r w:rsidR="00E35597">
        <w:rPr>
          <w:rFonts w:ascii="Arial" w:hAnsi="Arial" w:cs="Arial"/>
        </w:rPr>
        <w:t xml:space="preserve"> </w:t>
      </w:r>
      <w:r>
        <w:rPr>
          <w:rFonts w:ascii="Arial" w:hAnsi="Arial" w:cs="Arial"/>
        </w:rPr>
        <w:t>l</w:t>
      </w:r>
      <w:r w:rsidR="00FE6BB7">
        <w:rPr>
          <w:rFonts w:ascii="Arial" w:hAnsi="Arial" w:cs="Arial"/>
        </w:rPr>
        <w:t>a</w:t>
      </w:r>
      <w:r>
        <w:rPr>
          <w:rFonts w:ascii="Arial" w:hAnsi="Arial" w:cs="Arial"/>
        </w:rPr>
        <w:t xml:space="preserve"> protection sociale et de</w:t>
      </w:r>
      <w:r w:rsidR="00E35597">
        <w:rPr>
          <w:rFonts w:ascii="Arial" w:hAnsi="Arial" w:cs="Arial"/>
        </w:rPr>
        <w:t xml:space="preserve"> </w:t>
      </w:r>
      <w:r>
        <w:rPr>
          <w:rFonts w:ascii="Arial" w:hAnsi="Arial" w:cs="Arial"/>
        </w:rPr>
        <w:t>l’assistance et qui, si certaines sont marchandes, évoluent largement dans le secteur de l’économie sociale</w:t>
      </w:r>
      <w:r w:rsidR="00E35597">
        <w:rPr>
          <w:rFonts w:ascii="Arial" w:hAnsi="Arial" w:cs="Arial"/>
        </w:rPr>
        <w:t xml:space="preserve"> </w:t>
      </w:r>
      <w:r>
        <w:rPr>
          <w:rFonts w:ascii="Arial" w:hAnsi="Arial" w:cs="Arial"/>
        </w:rPr>
        <w:t>et solidaire. Il s’agit « en vrac », des</w:t>
      </w:r>
      <w:r w:rsidR="00F87AEB">
        <w:rPr>
          <w:rFonts w:ascii="Arial" w:hAnsi="Arial" w:cs="Arial"/>
        </w:rPr>
        <w:t xml:space="preserve"> </w:t>
      </w:r>
      <w:r>
        <w:rPr>
          <w:rFonts w:ascii="Arial" w:hAnsi="Arial" w:cs="Arial"/>
        </w:rPr>
        <w:t>mutuelles, des ca</w:t>
      </w:r>
      <w:r w:rsidR="00FE6BB7">
        <w:rPr>
          <w:rFonts w:ascii="Arial" w:hAnsi="Arial" w:cs="Arial"/>
        </w:rPr>
        <w:t>i</w:t>
      </w:r>
      <w:r>
        <w:rPr>
          <w:rFonts w:ascii="Arial" w:hAnsi="Arial" w:cs="Arial"/>
        </w:rPr>
        <w:t>sses de retraite complémentaires, des assureurs….Ce monde, à la croisée de l</w:t>
      </w:r>
      <w:r w:rsidR="00C6118A">
        <w:rPr>
          <w:rFonts w:ascii="Arial" w:hAnsi="Arial" w:cs="Arial"/>
        </w:rPr>
        <w:t>a</w:t>
      </w:r>
      <w:r>
        <w:rPr>
          <w:rFonts w:ascii="Arial" w:hAnsi="Arial" w:cs="Arial"/>
        </w:rPr>
        <w:t xml:space="preserve"> protection sociale, de</w:t>
      </w:r>
      <w:r w:rsidR="00E35597">
        <w:rPr>
          <w:rFonts w:ascii="Arial" w:hAnsi="Arial" w:cs="Arial"/>
        </w:rPr>
        <w:t xml:space="preserve"> </w:t>
      </w:r>
      <w:r>
        <w:rPr>
          <w:rFonts w:ascii="Arial" w:hAnsi="Arial" w:cs="Arial"/>
        </w:rPr>
        <w:t>l’assistance et de</w:t>
      </w:r>
      <w:r w:rsidR="00E35597">
        <w:rPr>
          <w:rFonts w:ascii="Arial" w:hAnsi="Arial" w:cs="Arial"/>
        </w:rPr>
        <w:t xml:space="preserve"> </w:t>
      </w:r>
      <w:r>
        <w:rPr>
          <w:rFonts w:ascii="Arial" w:hAnsi="Arial" w:cs="Arial"/>
        </w:rPr>
        <w:t>l’assurance, est</w:t>
      </w:r>
      <w:r w:rsidR="00E35597">
        <w:rPr>
          <w:rFonts w:ascii="Arial" w:hAnsi="Arial" w:cs="Arial"/>
        </w:rPr>
        <w:t xml:space="preserve"> </w:t>
      </w:r>
      <w:r>
        <w:rPr>
          <w:rFonts w:ascii="Arial" w:hAnsi="Arial" w:cs="Arial"/>
        </w:rPr>
        <w:t>déjà particulièrement présent dans l’économie du vieillissement.</w:t>
      </w:r>
    </w:p>
    <w:p w:rsidR="009F1FBE" w:rsidRDefault="009F1FBE" w:rsidP="00580493">
      <w:pPr>
        <w:spacing w:line="280" w:lineRule="atLeast"/>
        <w:contextualSpacing/>
        <w:jc w:val="both"/>
        <w:rPr>
          <w:rFonts w:ascii="Arial" w:hAnsi="Arial" w:cs="Arial"/>
        </w:rPr>
      </w:pPr>
      <w:r>
        <w:rPr>
          <w:rFonts w:ascii="Arial" w:hAnsi="Arial" w:cs="Arial"/>
        </w:rPr>
        <w:t>En mêm</w:t>
      </w:r>
      <w:r w:rsidR="00FE6BB7">
        <w:rPr>
          <w:rFonts w:ascii="Arial" w:hAnsi="Arial" w:cs="Arial"/>
        </w:rPr>
        <w:t>e</w:t>
      </w:r>
      <w:r>
        <w:rPr>
          <w:rFonts w:ascii="Arial" w:hAnsi="Arial" w:cs="Arial"/>
        </w:rPr>
        <w:t xml:space="preserve"> temps, cette « nébuleuse » est très complexe à appréhender parce qu’elle mêle institutions commerciales (Europe Assistance, Axa, ….) et les institutions de l’économie sociale (MMA, MACIF, mutuelles, caisses de retraite complémentaires…) […].</w:t>
      </w:r>
    </w:p>
    <w:p w:rsidR="00FE6BB7" w:rsidRDefault="009F1FBE" w:rsidP="00580493">
      <w:pPr>
        <w:spacing w:line="280" w:lineRule="atLeast"/>
        <w:contextualSpacing/>
        <w:jc w:val="both"/>
        <w:rPr>
          <w:rFonts w:ascii="Arial" w:hAnsi="Arial" w:cs="Arial"/>
        </w:rPr>
      </w:pPr>
      <w:r>
        <w:rPr>
          <w:rFonts w:ascii="Arial" w:hAnsi="Arial" w:cs="Arial"/>
        </w:rPr>
        <w:t>Cette « nébuleuse » vend de la téléassistance, de l’assurance-dépendance, de</w:t>
      </w:r>
      <w:r w:rsidR="005A1D5A">
        <w:rPr>
          <w:rFonts w:ascii="Arial" w:hAnsi="Arial" w:cs="Arial"/>
        </w:rPr>
        <w:t xml:space="preserve"> </w:t>
      </w:r>
      <w:r>
        <w:rPr>
          <w:rFonts w:ascii="Arial" w:hAnsi="Arial" w:cs="Arial"/>
        </w:rPr>
        <w:t>l</w:t>
      </w:r>
      <w:r w:rsidR="00C6118A">
        <w:rPr>
          <w:rFonts w:ascii="Arial" w:hAnsi="Arial" w:cs="Arial"/>
        </w:rPr>
        <w:t>a</w:t>
      </w:r>
      <w:r>
        <w:rPr>
          <w:rFonts w:ascii="Arial" w:hAnsi="Arial" w:cs="Arial"/>
        </w:rPr>
        <w:t xml:space="preserve"> prévoyance, de la couverture complémentaire maladie….Elle propose des actions de prévention, d’aide aux transports et à la mobilité</w:t>
      </w:r>
      <w:r w:rsidR="00FE6BB7">
        <w:rPr>
          <w:rFonts w:ascii="Arial" w:hAnsi="Arial" w:cs="Arial"/>
        </w:rPr>
        <w:t>. Elle gère aussi des services d’aide à domicile ou des établissements pour personnes âgées […].</w:t>
      </w:r>
    </w:p>
    <w:p w:rsidR="00ED1FC0" w:rsidRDefault="00ED1FC0" w:rsidP="00580493">
      <w:pPr>
        <w:spacing w:line="280" w:lineRule="atLeast"/>
        <w:contextualSpacing/>
        <w:jc w:val="both"/>
        <w:rPr>
          <w:rFonts w:ascii="Arial" w:hAnsi="Arial" w:cs="Arial"/>
        </w:rPr>
      </w:pPr>
    </w:p>
    <w:p w:rsidR="00FE6BB7" w:rsidRDefault="00ED1FC0" w:rsidP="00580493">
      <w:pPr>
        <w:spacing w:line="280" w:lineRule="atLeast"/>
        <w:contextualSpacing/>
        <w:jc w:val="both"/>
        <w:rPr>
          <w:rFonts w:ascii="Arial" w:hAnsi="Arial" w:cs="Arial"/>
          <w:b/>
        </w:rPr>
      </w:pPr>
      <w:r>
        <w:rPr>
          <w:rFonts w:ascii="Arial" w:hAnsi="Arial" w:cs="Arial"/>
          <w:b/>
        </w:rPr>
        <w:t>La nécessité pour la personne âgée et toute famille d’obtenir aisément informations, conseils, orientation : le Guichet Unique</w:t>
      </w:r>
    </w:p>
    <w:p w:rsidR="00812919" w:rsidRDefault="00812919" w:rsidP="00580493">
      <w:pPr>
        <w:spacing w:line="280" w:lineRule="atLeast"/>
        <w:contextualSpacing/>
        <w:jc w:val="both"/>
        <w:rPr>
          <w:rFonts w:ascii="Arial" w:hAnsi="Arial" w:cs="Arial"/>
        </w:rPr>
      </w:pPr>
      <w:r>
        <w:rPr>
          <w:rFonts w:ascii="Arial" w:hAnsi="Arial" w:cs="Arial"/>
        </w:rPr>
        <w:t>[…]</w:t>
      </w:r>
    </w:p>
    <w:p w:rsidR="00812919" w:rsidRDefault="00812919" w:rsidP="00580493">
      <w:pPr>
        <w:spacing w:line="280" w:lineRule="atLeast"/>
        <w:contextualSpacing/>
        <w:jc w:val="both"/>
        <w:rPr>
          <w:rFonts w:ascii="Arial" w:hAnsi="Arial" w:cs="Arial"/>
        </w:rPr>
      </w:pPr>
      <w:r>
        <w:rPr>
          <w:rFonts w:ascii="Arial" w:hAnsi="Arial" w:cs="Arial"/>
        </w:rPr>
        <w:t>La plupart du temps la famille a besoin de renseignements dans un contexte de crise (chute, veuvage, accident…) et à cette angoisse vient se rajouter un parcours du combattant. C’est la double peine : à l’anxiété de la déprise d’un parent ou de soi-même vient s’ajouter souvent l’impression d’être « seul face à un mur ».</w:t>
      </w:r>
    </w:p>
    <w:p w:rsidR="00812919" w:rsidRDefault="00812919" w:rsidP="00580493">
      <w:pPr>
        <w:spacing w:line="280" w:lineRule="atLeast"/>
        <w:contextualSpacing/>
        <w:jc w:val="both"/>
        <w:rPr>
          <w:rFonts w:ascii="Arial" w:hAnsi="Arial" w:cs="Arial"/>
        </w:rPr>
      </w:pPr>
      <w:r>
        <w:rPr>
          <w:rFonts w:ascii="Arial" w:hAnsi="Arial" w:cs="Arial"/>
        </w:rPr>
        <w:t>Ceci n’est plus possible. La France, comme l’ont fait nombre de ses voisins européens notamment la Grande-Bretagne, doit désormais se doter de guichets uniques simples d’accès et délivrant une information lisible. C’est au politique et non à l’usager de gérer la complexité qu’il a lui-même créé.</w:t>
      </w:r>
    </w:p>
    <w:p w:rsidR="00F87AEB" w:rsidRDefault="00F87AEB" w:rsidP="00580493">
      <w:pPr>
        <w:spacing w:line="280" w:lineRule="atLeast"/>
        <w:contextualSpacing/>
        <w:jc w:val="both"/>
        <w:rPr>
          <w:rFonts w:ascii="Arial" w:hAnsi="Arial" w:cs="Arial"/>
        </w:rPr>
      </w:pPr>
    </w:p>
    <w:p w:rsidR="005A1D5A" w:rsidRDefault="005A1D5A" w:rsidP="005A1D5A">
      <w:pPr>
        <w:spacing w:line="280" w:lineRule="atLeast"/>
        <w:contextualSpacing/>
        <w:jc w:val="both"/>
        <w:rPr>
          <w:rFonts w:ascii="Arial" w:hAnsi="Arial" w:cs="Arial"/>
        </w:rPr>
      </w:pPr>
      <w:r w:rsidRPr="00E85DA6">
        <w:rPr>
          <w:rFonts w:ascii="Arial" w:hAnsi="Arial" w:cs="Arial"/>
          <w:b/>
          <w:u w:val="single"/>
        </w:rPr>
        <w:lastRenderedPageBreak/>
        <w:t>Annexe 5</w:t>
      </w:r>
      <w:r>
        <w:rPr>
          <w:rFonts w:ascii="Arial" w:hAnsi="Arial" w:cs="Arial"/>
          <w:b/>
          <w:u w:val="single"/>
        </w:rPr>
        <w:t xml:space="preserve"> suite</w:t>
      </w:r>
    </w:p>
    <w:p w:rsidR="005A1D5A" w:rsidRDefault="005A1D5A" w:rsidP="00812919">
      <w:pPr>
        <w:spacing w:after="0" w:line="280" w:lineRule="atLeast"/>
        <w:contextualSpacing/>
        <w:jc w:val="both"/>
        <w:rPr>
          <w:rFonts w:ascii="Arial" w:hAnsi="Arial" w:cs="Arial"/>
        </w:rPr>
      </w:pPr>
    </w:p>
    <w:p w:rsidR="00812919" w:rsidRDefault="00812919" w:rsidP="00812919">
      <w:pPr>
        <w:spacing w:after="0" w:line="280" w:lineRule="atLeast"/>
        <w:contextualSpacing/>
        <w:jc w:val="both"/>
        <w:rPr>
          <w:rFonts w:ascii="Arial" w:hAnsi="Arial" w:cs="Arial"/>
        </w:rPr>
      </w:pPr>
      <w:r>
        <w:rPr>
          <w:rFonts w:ascii="Arial" w:hAnsi="Arial" w:cs="Arial"/>
        </w:rPr>
        <w:t>Le Guichet Unique doit d’abord être pour l’usager une porte d’entrée nationale, départementale et locale, physique et/ou dématérialisée :</w:t>
      </w:r>
    </w:p>
    <w:p w:rsidR="005A1D5A" w:rsidRDefault="005A1D5A" w:rsidP="00812919">
      <w:pPr>
        <w:spacing w:after="0" w:line="280" w:lineRule="atLeast"/>
        <w:contextualSpacing/>
        <w:jc w:val="both"/>
        <w:rPr>
          <w:rFonts w:ascii="Arial" w:hAnsi="Arial" w:cs="Arial"/>
        </w:rPr>
      </w:pPr>
    </w:p>
    <w:p w:rsidR="00812919" w:rsidRDefault="00812919" w:rsidP="00812919">
      <w:pPr>
        <w:pStyle w:val="Paragraphedeliste"/>
        <w:numPr>
          <w:ilvl w:val="0"/>
          <w:numId w:val="5"/>
        </w:numPr>
        <w:spacing w:line="280" w:lineRule="atLeast"/>
        <w:jc w:val="both"/>
        <w:rPr>
          <w:rFonts w:ascii="Arial" w:hAnsi="Arial" w:cs="Arial"/>
        </w:rPr>
      </w:pPr>
      <w:r>
        <w:rPr>
          <w:rFonts w:ascii="Arial" w:hAnsi="Arial" w:cs="Arial"/>
          <w:b/>
        </w:rPr>
        <w:t xml:space="preserve">Côté accueil physique, </w:t>
      </w:r>
      <w:r>
        <w:rPr>
          <w:rFonts w:ascii="Arial" w:hAnsi="Arial" w:cs="Arial"/>
        </w:rPr>
        <w:t>la personne âgée doit pouvoir se rendre demain à la Maison départementale de l’</w:t>
      </w:r>
      <w:r w:rsidR="005A1D5A">
        <w:rPr>
          <w:rFonts w:ascii="Arial" w:hAnsi="Arial" w:cs="Arial"/>
        </w:rPr>
        <w:t>a</w:t>
      </w:r>
      <w:r>
        <w:rPr>
          <w:rFonts w:ascii="Arial" w:hAnsi="Arial" w:cs="Arial"/>
        </w:rPr>
        <w:t>uto</w:t>
      </w:r>
      <w:r w:rsidR="00B43CEB">
        <w:rPr>
          <w:rFonts w:ascii="Arial" w:hAnsi="Arial" w:cs="Arial"/>
        </w:rPr>
        <w:t>nomie  (MDA) comme la personne handicapée a pris désormais l’habitude d’établir des relations fréquentes avec la MDPH. Cette MDA</w:t>
      </w:r>
      <w:r w:rsidR="00626F4D">
        <w:rPr>
          <w:rStyle w:val="Appelnotedebasdep"/>
          <w:rFonts w:ascii="Arial" w:hAnsi="Arial" w:cs="Arial"/>
        </w:rPr>
        <w:footnoteReference w:id="3"/>
      </w:r>
      <w:r w:rsidR="00B43CEB">
        <w:rPr>
          <w:rFonts w:ascii="Arial" w:hAnsi="Arial" w:cs="Arial"/>
        </w:rPr>
        <w:t xml:space="preserve"> doit pouvoir organiser des lieux infra-départementaux de renseignement par exemple en conventionnant les </w:t>
      </w:r>
      <w:r w:rsidR="00BA6CD6">
        <w:rPr>
          <w:rFonts w:ascii="Arial" w:hAnsi="Arial" w:cs="Arial"/>
        </w:rPr>
        <w:t>Centres locaux d’information et de coordination(</w:t>
      </w:r>
      <w:r w:rsidR="00B43CEB">
        <w:rPr>
          <w:rFonts w:ascii="Arial" w:hAnsi="Arial" w:cs="Arial"/>
        </w:rPr>
        <w:t>CLIC</w:t>
      </w:r>
      <w:r w:rsidR="00BA6CD6">
        <w:rPr>
          <w:rFonts w:ascii="Arial" w:hAnsi="Arial" w:cs="Arial"/>
        </w:rPr>
        <w:t>)</w:t>
      </w:r>
      <w:r w:rsidR="00B43CEB">
        <w:rPr>
          <w:rFonts w:ascii="Arial" w:hAnsi="Arial" w:cs="Arial"/>
        </w:rPr>
        <w:t xml:space="preserve"> ou les</w:t>
      </w:r>
      <w:r w:rsidR="00BA6CD6">
        <w:rPr>
          <w:rFonts w:ascii="Arial" w:hAnsi="Arial" w:cs="Arial"/>
        </w:rPr>
        <w:t xml:space="preserve"> Centres communaux d’action sociale(</w:t>
      </w:r>
      <w:r w:rsidR="00B43CEB">
        <w:rPr>
          <w:rFonts w:ascii="Arial" w:hAnsi="Arial" w:cs="Arial"/>
        </w:rPr>
        <w:t>CCAS</w:t>
      </w:r>
      <w:r w:rsidR="00BA6CD6">
        <w:rPr>
          <w:rFonts w:ascii="Arial" w:hAnsi="Arial" w:cs="Arial"/>
        </w:rPr>
        <w:t>)</w:t>
      </w:r>
      <w:r w:rsidR="00B43CEB">
        <w:rPr>
          <w:rFonts w:ascii="Arial" w:hAnsi="Arial" w:cs="Arial"/>
        </w:rPr>
        <w:t>.</w:t>
      </w:r>
    </w:p>
    <w:p w:rsidR="00B43CEB" w:rsidRPr="00812919" w:rsidRDefault="00B43CEB" w:rsidP="00812919">
      <w:pPr>
        <w:pStyle w:val="Paragraphedeliste"/>
        <w:numPr>
          <w:ilvl w:val="0"/>
          <w:numId w:val="5"/>
        </w:numPr>
        <w:spacing w:line="280" w:lineRule="atLeast"/>
        <w:jc w:val="both"/>
        <w:rPr>
          <w:rFonts w:ascii="Arial" w:hAnsi="Arial" w:cs="Arial"/>
        </w:rPr>
      </w:pPr>
      <w:r>
        <w:rPr>
          <w:rFonts w:ascii="Arial" w:hAnsi="Arial" w:cs="Arial"/>
          <w:b/>
        </w:rPr>
        <w:t>Côté dématérialisé ensuite</w:t>
      </w:r>
      <w:r>
        <w:rPr>
          <w:rFonts w:ascii="Arial" w:hAnsi="Arial" w:cs="Arial"/>
        </w:rPr>
        <w:t>. En Grande Bretagne, un service national de conseils face à la perte d’autonomie a été mis en place avec pour vocation de permettre au public, par téléphone ou par Internet, d’obtenir des informations au niveau national pour être ensuite dirigé vers les associations et les centres locaux. On pourrait aisément mettre en place sous forme d’un GIP une plate-forme Internet  regroupant tous l</w:t>
      </w:r>
      <w:r w:rsidR="00C6118A">
        <w:rPr>
          <w:rFonts w:ascii="Arial" w:hAnsi="Arial" w:cs="Arial"/>
        </w:rPr>
        <w:t>e</w:t>
      </w:r>
      <w:r>
        <w:rPr>
          <w:rFonts w:ascii="Arial" w:hAnsi="Arial" w:cs="Arial"/>
        </w:rPr>
        <w:t>s acteurs institutionnels déjà cités. Ce site national serait ensuite décliné département par département pour qu’y figurent les informations locales et</w:t>
      </w:r>
      <w:r w:rsidR="005A1D5A">
        <w:rPr>
          <w:rFonts w:ascii="Arial" w:hAnsi="Arial" w:cs="Arial"/>
        </w:rPr>
        <w:t xml:space="preserve"> </w:t>
      </w:r>
      <w:r>
        <w:rPr>
          <w:rFonts w:ascii="Arial" w:hAnsi="Arial" w:cs="Arial"/>
        </w:rPr>
        <w:t>l</w:t>
      </w:r>
      <w:r w:rsidR="00903C54">
        <w:rPr>
          <w:rFonts w:ascii="Arial" w:hAnsi="Arial" w:cs="Arial"/>
        </w:rPr>
        <w:t>e</w:t>
      </w:r>
      <w:r>
        <w:rPr>
          <w:rFonts w:ascii="Arial" w:hAnsi="Arial" w:cs="Arial"/>
        </w:rPr>
        <w:t>s relais spécifiques à chaque territoire.</w:t>
      </w:r>
      <w:r>
        <w:rPr>
          <w:rStyle w:val="Appelnotedebasdep"/>
          <w:rFonts w:ascii="Arial" w:hAnsi="Arial" w:cs="Arial"/>
        </w:rPr>
        <w:footnoteReference w:id="4"/>
      </w:r>
    </w:p>
    <w:p w:rsidR="00812919" w:rsidRPr="00812919" w:rsidRDefault="00812919" w:rsidP="00580493">
      <w:pPr>
        <w:spacing w:line="280" w:lineRule="atLeast"/>
        <w:contextualSpacing/>
        <w:jc w:val="both"/>
        <w:rPr>
          <w:rFonts w:ascii="Arial" w:hAnsi="Arial" w:cs="Arial"/>
        </w:rPr>
      </w:pPr>
    </w:p>
    <w:p w:rsidR="00ED1FC0" w:rsidRPr="00ED1FC0" w:rsidRDefault="00ED1FC0" w:rsidP="00580493">
      <w:pPr>
        <w:spacing w:line="280" w:lineRule="atLeast"/>
        <w:contextualSpacing/>
        <w:jc w:val="both"/>
        <w:rPr>
          <w:rFonts w:ascii="Arial" w:hAnsi="Arial" w:cs="Arial"/>
          <w:b/>
        </w:rPr>
      </w:pPr>
    </w:p>
    <w:p w:rsidR="009F1FBE" w:rsidRDefault="009F1FBE" w:rsidP="00580493">
      <w:pPr>
        <w:spacing w:line="280" w:lineRule="atLeast"/>
        <w:contextualSpacing/>
        <w:jc w:val="both"/>
        <w:rPr>
          <w:rFonts w:ascii="Arial" w:hAnsi="Arial" w:cs="Arial"/>
        </w:rPr>
      </w:pPr>
    </w:p>
    <w:p w:rsidR="00B43CEB" w:rsidRDefault="00B43CEB" w:rsidP="00580493">
      <w:pPr>
        <w:spacing w:line="280" w:lineRule="atLeast"/>
        <w:contextualSpacing/>
        <w:jc w:val="both"/>
        <w:rPr>
          <w:rFonts w:ascii="Arial" w:hAnsi="Arial" w:cs="Arial"/>
        </w:rPr>
      </w:pPr>
    </w:p>
    <w:p w:rsidR="00B43CEB" w:rsidRDefault="00B43CEB" w:rsidP="00580493">
      <w:pPr>
        <w:spacing w:line="280" w:lineRule="atLeast"/>
        <w:contextualSpacing/>
        <w:jc w:val="both"/>
        <w:rPr>
          <w:rFonts w:ascii="Arial" w:hAnsi="Arial" w:cs="Arial"/>
        </w:rPr>
      </w:pPr>
    </w:p>
    <w:p w:rsidR="00B43CEB" w:rsidRDefault="00B43CEB" w:rsidP="00580493">
      <w:pPr>
        <w:spacing w:line="280" w:lineRule="atLeast"/>
        <w:contextualSpacing/>
        <w:jc w:val="both"/>
        <w:rPr>
          <w:rFonts w:ascii="Arial" w:hAnsi="Arial" w:cs="Arial"/>
        </w:rPr>
      </w:pPr>
    </w:p>
    <w:p w:rsidR="005A1D5A" w:rsidRDefault="005A1D5A" w:rsidP="00580493">
      <w:pPr>
        <w:spacing w:line="280" w:lineRule="atLeast"/>
        <w:contextualSpacing/>
        <w:jc w:val="both"/>
        <w:rPr>
          <w:rFonts w:ascii="Arial" w:hAnsi="Arial" w:cs="Arial"/>
        </w:rPr>
      </w:pPr>
    </w:p>
    <w:p w:rsidR="005A1D5A" w:rsidRDefault="005A1D5A" w:rsidP="00580493">
      <w:pPr>
        <w:spacing w:line="280" w:lineRule="atLeast"/>
        <w:contextualSpacing/>
        <w:jc w:val="both"/>
        <w:rPr>
          <w:rFonts w:ascii="Arial" w:hAnsi="Arial" w:cs="Arial"/>
        </w:rPr>
      </w:pPr>
    </w:p>
    <w:p w:rsidR="005A1D5A" w:rsidRDefault="005A1D5A" w:rsidP="00580493">
      <w:pPr>
        <w:spacing w:line="280" w:lineRule="atLeast"/>
        <w:contextualSpacing/>
        <w:jc w:val="both"/>
        <w:rPr>
          <w:rFonts w:ascii="Arial" w:hAnsi="Arial" w:cs="Arial"/>
        </w:rPr>
      </w:pPr>
    </w:p>
    <w:p w:rsidR="005A1D5A" w:rsidRDefault="005A1D5A" w:rsidP="00580493">
      <w:pPr>
        <w:spacing w:line="280" w:lineRule="atLeast"/>
        <w:contextualSpacing/>
        <w:jc w:val="both"/>
        <w:rPr>
          <w:rFonts w:ascii="Arial" w:hAnsi="Arial" w:cs="Arial"/>
        </w:rPr>
      </w:pPr>
    </w:p>
    <w:p w:rsidR="005A1D5A" w:rsidRDefault="005A1D5A" w:rsidP="00351CDB">
      <w:pPr>
        <w:spacing w:line="280" w:lineRule="atLeast"/>
        <w:contextualSpacing/>
        <w:jc w:val="both"/>
        <w:rPr>
          <w:rFonts w:ascii="Arial" w:hAnsi="Arial" w:cs="Arial"/>
          <w:b/>
          <w:u w:val="single"/>
        </w:rPr>
      </w:pPr>
    </w:p>
    <w:p w:rsidR="00351CDB" w:rsidRDefault="00351CDB" w:rsidP="00351CDB">
      <w:pPr>
        <w:spacing w:line="280" w:lineRule="atLeast"/>
        <w:contextualSpacing/>
        <w:jc w:val="both"/>
        <w:rPr>
          <w:rFonts w:ascii="Arial" w:hAnsi="Arial" w:cs="Arial"/>
          <w:color w:val="FF0000"/>
        </w:rPr>
      </w:pPr>
      <w:r w:rsidRPr="00E85DA6">
        <w:rPr>
          <w:rFonts w:ascii="Arial" w:hAnsi="Arial" w:cs="Arial"/>
          <w:b/>
          <w:u w:val="single"/>
        </w:rPr>
        <w:lastRenderedPageBreak/>
        <w:t>Annexe</w:t>
      </w:r>
      <w:r w:rsidR="005A1D5A">
        <w:rPr>
          <w:rFonts w:ascii="Arial" w:hAnsi="Arial" w:cs="Arial"/>
          <w:b/>
          <w:u w:val="single"/>
        </w:rPr>
        <w:t xml:space="preserve"> </w:t>
      </w:r>
      <w:r w:rsidR="004B4E24" w:rsidRPr="00E85DA6">
        <w:rPr>
          <w:rFonts w:ascii="Arial" w:hAnsi="Arial" w:cs="Arial"/>
          <w:b/>
          <w:u w:val="single"/>
        </w:rPr>
        <w:t>6</w:t>
      </w:r>
    </w:p>
    <w:p w:rsidR="00644E86" w:rsidRDefault="00644E86" w:rsidP="00351CDB">
      <w:pPr>
        <w:spacing w:line="280" w:lineRule="atLeast"/>
        <w:contextualSpacing/>
        <w:jc w:val="both"/>
      </w:pPr>
    </w:p>
    <w:p w:rsidR="00351CDB" w:rsidRDefault="00351CDB" w:rsidP="00351CDB">
      <w:pPr>
        <w:spacing w:line="280" w:lineRule="atLeast"/>
        <w:contextualSpacing/>
        <w:jc w:val="center"/>
      </w:pPr>
      <w:r>
        <w:rPr>
          <w:rFonts w:ascii="Arial" w:hAnsi="Arial" w:cs="Arial"/>
          <w:b/>
          <w:sz w:val="24"/>
          <w:szCs w:val="24"/>
        </w:rPr>
        <w:t>La personne âgée, élément essentiel de la famille et des politiques familiales</w:t>
      </w:r>
    </w:p>
    <w:p w:rsidR="00351CDB" w:rsidRDefault="00351CDB" w:rsidP="00351CDB">
      <w:pPr>
        <w:spacing w:line="280" w:lineRule="atLeast"/>
        <w:contextualSpacing/>
        <w:jc w:val="center"/>
      </w:pPr>
    </w:p>
    <w:p w:rsidR="00351CDB" w:rsidRDefault="00351CDB" w:rsidP="00351CDB">
      <w:pPr>
        <w:spacing w:line="280" w:lineRule="atLeast"/>
        <w:contextualSpacing/>
        <w:jc w:val="both"/>
      </w:pPr>
      <w:r w:rsidRPr="008E0C41">
        <w:rPr>
          <w:rFonts w:ascii="Arial" w:hAnsi="Arial" w:cs="Arial"/>
          <w:b/>
        </w:rPr>
        <w:t>La persistance des solidarités familiales</w:t>
      </w:r>
      <w:r>
        <w:rPr>
          <w:rFonts w:ascii="Arial" w:hAnsi="Arial" w:cs="Arial"/>
        </w:rPr>
        <w:t>.</w:t>
      </w:r>
    </w:p>
    <w:p w:rsidR="00351CDB" w:rsidRDefault="00351CDB" w:rsidP="00351CDB">
      <w:pPr>
        <w:spacing w:line="280" w:lineRule="atLeast"/>
        <w:contextualSpacing/>
        <w:jc w:val="both"/>
      </w:pPr>
      <w:r>
        <w:rPr>
          <w:rFonts w:ascii="Arial" w:hAnsi="Arial" w:cs="Arial"/>
        </w:rPr>
        <w:t xml:space="preserve">Assez ! Assez  cette idée répandue que la société actuelle se caractériserait par un délitement des solidarités familiales et notamment des solidarités des enfants vers leurs vieux parents. Il faut la combattre  tout simplement parce qu’elle est fausse </w:t>
      </w:r>
      <w:r w:rsidR="00413373">
        <w:rPr>
          <w:rFonts w:ascii="Arial" w:hAnsi="Arial" w:cs="Arial"/>
        </w:rPr>
        <w:t>e</w:t>
      </w:r>
      <w:r>
        <w:rPr>
          <w:rFonts w:ascii="Arial" w:hAnsi="Arial" w:cs="Arial"/>
        </w:rPr>
        <w:t xml:space="preserve">t par ailleurs insultante et décourageante pour </w:t>
      </w:r>
      <w:r w:rsidR="0059066B">
        <w:rPr>
          <w:rFonts w:ascii="Arial" w:hAnsi="Arial" w:cs="Arial"/>
        </w:rPr>
        <w:t>des millions</w:t>
      </w:r>
      <w:r>
        <w:rPr>
          <w:rFonts w:ascii="Arial" w:hAnsi="Arial" w:cs="Arial"/>
        </w:rPr>
        <w:t xml:space="preserve"> de familles qui aujourd’hui exercent cette solidarité au quotidien dans des conditions parfois très difficiles.</w:t>
      </w:r>
    </w:p>
    <w:p w:rsidR="00351CDB" w:rsidRDefault="00351CDB" w:rsidP="00351CDB">
      <w:pPr>
        <w:spacing w:line="280" w:lineRule="atLeast"/>
        <w:contextualSpacing/>
        <w:jc w:val="both"/>
      </w:pPr>
      <w:r>
        <w:rPr>
          <w:rFonts w:ascii="Arial" w:hAnsi="Arial" w:cs="Arial"/>
        </w:rPr>
        <w:t>C’est au moment de la canicule qu’on a pu réentendre cette antienne y compris venant du plus haut niveau de l’Etat. Or, le drame de</w:t>
      </w:r>
      <w:r w:rsidR="00413373">
        <w:rPr>
          <w:rFonts w:ascii="Arial" w:hAnsi="Arial" w:cs="Arial"/>
        </w:rPr>
        <w:t xml:space="preserve"> la canicule de</w:t>
      </w:r>
      <w:r>
        <w:rPr>
          <w:rFonts w:ascii="Arial" w:hAnsi="Arial" w:cs="Arial"/>
        </w:rPr>
        <w:t xml:space="preserve"> 2003 a au contraire montré la persistance de solidarités familiales très fortes. Il n’en reste pas moins que demeure dans l’esprit de l’opinion publique l’idée d’un « avant c’était mieux », d’un « mythe de l’âge d’or »</w:t>
      </w:r>
      <w:r w:rsidR="00AB1053">
        <w:rPr>
          <w:rStyle w:val="Appelnotedebasdep"/>
          <w:rFonts w:ascii="Arial" w:hAnsi="Arial" w:cs="Arial"/>
        </w:rPr>
        <w:footnoteReference w:id="5"/>
      </w:r>
      <w:r w:rsidR="00413373">
        <w:rPr>
          <w:rFonts w:ascii="Arial" w:hAnsi="Arial" w:cs="Arial"/>
        </w:rPr>
        <w:t>.</w:t>
      </w:r>
    </w:p>
    <w:p w:rsidR="00351CDB" w:rsidRDefault="00351CDB" w:rsidP="00351CDB">
      <w:pPr>
        <w:spacing w:line="280" w:lineRule="atLeast"/>
        <w:contextualSpacing/>
        <w:jc w:val="both"/>
      </w:pPr>
      <w:r>
        <w:rPr>
          <w:rFonts w:ascii="Arial" w:hAnsi="Arial" w:cs="Arial"/>
        </w:rPr>
        <w:t>La sociologue Claudine Attias-Donfut explique très bien que le stéréotype du délitement du lien social remonte aux années 1960. Avant, la cohabitation était largement contrainte. Avec l’amélioration des retraites et des conditions de logement, de plus en plus de personnes âgées ont eu la possibilité de vivre seules. Cette séparation résidentielle des générations  est apparue à tous comme un des éléments majeurs de la liberté individuelle. Elle correspond à un désir réciproque des générations de conserver leur autonomie, dans une intimité à distance. Ainsi lorsqu’on évoque l’importance du nombre de vieux qui «vivent seuls», on oublie généralement d’expliquer qu’il s’agit là d’un choix de vie. Un choix des enfants mais aussi des parents.</w:t>
      </w:r>
    </w:p>
    <w:p w:rsidR="00351CDB" w:rsidRDefault="00351CDB" w:rsidP="00351CDB">
      <w:pPr>
        <w:spacing w:line="280" w:lineRule="atLeast"/>
        <w:contextualSpacing/>
        <w:jc w:val="both"/>
      </w:pPr>
      <w:r>
        <w:rPr>
          <w:rFonts w:ascii="Arial" w:hAnsi="Arial" w:cs="Arial"/>
        </w:rPr>
        <w:t>Il est ainsi essentiel que l</w:t>
      </w:r>
      <w:r w:rsidR="00C072FF">
        <w:rPr>
          <w:rFonts w:ascii="Arial" w:hAnsi="Arial" w:cs="Arial"/>
        </w:rPr>
        <w:t>e</w:t>
      </w:r>
      <w:r>
        <w:rPr>
          <w:rFonts w:ascii="Arial" w:hAnsi="Arial" w:cs="Arial"/>
        </w:rPr>
        <w:t>s pouvoirs publics-qui pour être honnête le font déjà-ne cessent jamais de souligner ces solidarités familiales, de les encourager mais surtout de leur donner les moyens de perdurer. Or, là encore, toutes l</w:t>
      </w:r>
      <w:r w:rsidR="00C072FF">
        <w:rPr>
          <w:rFonts w:ascii="Arial" w:hAnsi="Arial" w:cs="Arial"/>
        </w:rPr>
        <w:t>e</w:t>
      </w:r>
      <w:r>
        <w:rPr>
          <w:rFonts w:ascii="Arial" w:hAnsi="Arial" w:cs="Arial"/>
        </w:rPr>
        <w:t>s études, en France comme à l’étranger, montrent que les solidarités familiales ne peuvent perdurer et se développer que sur le terreau de la solidarité nationale.</w:t>
      </w:r>
    </w:p>
    <w:p w:rsidR="00351CDB" w:rsidRPr="008E0C41" w:rsidRDefault="00351CDB" w:rsidP="00351CDB">
      <w:pPr>
        <w:spacing w:line="280" w:lineRule="atLeast"/>
        <w:contextualSpacing/>
        <w:jc w:val="both"/>
        <w:rPr>
          <w:b/>
        </w:rPr>
      </w:pPr>
      <w:r w:rsidRPr="008E0C41">
        <w:rPr>
          <w:rFonts w:ascii="Arial" w:hAnsi="Arial" w:cs="Arial"/>
          <w:b/>
        </w:rPr>
        <w:t>L’Etat-providence, condition sine qua non du renforcement des solidarités familiales.</w:t>
      </w:r>
    </w:p>
    <w:p w:rsidR="00351CDB" w:rsidRDefault="00351CDB" w:rsidP="00351CDB">
      <w:pPr>
        <w:spacing w:line="280" w:lineRule="atLeast"/>
        <w:contextualSpacing/>
        <w:jc w:val="both"/>
        <w:rPr>
          <w:rFonts w:ascii="Arial" w:hAnsi="Arial" w:cs="Arial"/>
        </w:rPr>
      </w:pPr>
      <w:r>
        <w:rPr>
          <w:rFonts w:ascii="Arial" w:hAnsi="Arial" w:cs="Arial"/>
        </w:rPr>
        <w:t>Tordons aussi le cou à une autre idée fausse : le renforcement des solidarités collectives contribuerait au fond à se substituer aux solidarités naturelles. Là encore, tout démontre le contraire. Tout démontre que les solidarités se nourrissent les unes des autres. Plus l’Etat et les collectivités locales vont développer une aide institutionnelle, plus les liens familiaux vont en sorti</w:t>
      </w:r>
      <w:r w:rsidR="00413373">
        <w:rPr>
          <w:rFonts w:ascii="Arial" w:hAnsi="Arial" w:cs="Arial"/>
        </w:rPr>
        <w:t>r</w:t>
      </w:r>
      <w:r>
        <w:rPr>
          <w:rFonts w:ascii="Arial" w:hAnsi="Arial" w:cs="Arial"/>
        </w:rPr>
        <w:t xml:space="preserve"> renforcés. Lors de la  Conférence </w:t>
      </w:r>
      <w:r w:rsidR="0059066B">
        <w:rPr>
          <w:rFonts w:ascii="Arial" w:hAnsi="Arial" w:cs="Arial"/>
        </w:rPr>
        <w:t>de la</w:t>
      </w:r>
      <w:r>
        <w:rPr>
          <w:rFonts w:ascii="Arial" w:hAnsi="Arial" w:cs="Arial"/>
        </w:rPr>
        <w:t xml:space="preserve"> famille en 2006, Alain Cordier l'écrivait dans ces termes</w:t>
      </w:r>
      <w:r w:rsidR="00AB1053">
        <w:rPr>
          <w:rStyle w:val="Appelnotedebasdep"/>
          <w:rFonts w:ascii="Arial" w:hAnsi="Arial" w:cs="Arial"/>
        </w:rPr>
        <w:footnoteReference w:id="6"/>
      </w:r>
      <w:r w:rsidR="00AB1053">
        <w:rPr>
          <w:rFonts w:ascii="Arial" w:hAnsi="Arial" w:cs="Arial"/>
        </w:rPr>
        <w:t xml:space="preserve"> : </w:t>
      </w:r>
    </w:p>
    <w:p w:rsidR="008E0C41" w:rsidRPr="008E0C41" w:rsidRDefault="008E0C41" w:rsidP="00351CDB">
      <w:pPr>
        <w:spacing w:line="280" w:lineRule="atLeast"/>
        <w:contextualSpacing/>
        <w:jc w:val="both"/>
        <w:rPr>
          <w:rFonts w:ascii="Arial" w:hAnsi="Arial" w:cs="Arial"/>
          <w:i/>
        </w:rPr>
      </w:pPr>
      <w:r>
        <w:rPr>
          <w:rFonts w:ascii="Arial" w:hAnsi="Arial" w:cs="Arial"/>
          <w:i/>
        </w:rPr>
        <w:t>« Solidarité familiale et solidarité collective se renforcent mutuellement et ne</w:t>
      </w:r>
      <w:r w:rsidR="00C072FF">
        <w:rPr>
          <w:rFonts w:ascii="Arial" w:hAnsi="Arial" w:cs="Arial"/>
          <w:i/>
        </w:rPr>
        <w:t xml:space="preserve"> se</w:t>
      </w:r>
      <w:r>
        <w:rPr>
          <w:rFonts w:ascii="Arial" w:hAnsi="Arial" w:cs="Arial"/>
          <w:i/>
        </w:rPr>
        <w:t xml:space="preserve"> substituent pas l’une à l’autre » </w:t>
      </w:r>
      <w:r>
        <w:rPr>
          <w:rFonts w:ascii="Arial" w:hAnsi="Arial" w:cs="Arial"/>
        </w:rPr>
        <w:t>[…]</w:t>
      </w:r>
      <w:r>
        <w:rPr>
          <w:rFonts w:ascii="Arial" w:hAnsi="Arial" w:cs="Arial"/>
          <w:i/>
        </w:rPr>
        <w:t>.</w:t>
      </w:r>
    </w:p>
    <w:p w:rsidR="00AB1053" w:rsidRDefault="008E0C41" w:rsidP="00351CDB">
      <w:pPr>
        <w:spacing w:line="280" w:lineRule="atLeast"/>
        <w:contextualSpacing/>
        <w:jc w:val="both"/>
        <w:rPr>
          <w:rFonts w:ascii="Arial" w:hAnsi="Arial" w:cs="Arial"/>
        </w:rPr>
      </w:pPr>
      <w:r w:rsidRPr="008E0C41">
        <w:rPr>
          <w:rFonts w:ascii="Arial" w:hAnsi="Arial" w:cs="Arial"/>
        </w:rPr>
        <w:t>Mettre en balance l’aide publique</w:t>
      </w:r>
      <w:r>
        <w:rPr>
          <w:rFonts w:ascii="Arial" w:hAnsi="Arial" w:cs="Arial"/>
        </w:rPr>
        <w:t xml:space="preserve"> et le soutien privé est aussi cynique qu’improductif. La solidarité familiale a besoin de la solidarité nationale ou départementale pour ne pas se décourager. Et la solidarité nationale serait un moloch sans âme sans la persistance, forte, de la solidarité familiale.</w:t>
      </w:r>
    </w:p>
    <w:p w:rsidR="008E0C41" w:rsidRDefault="008E0C41" w:rsidP="00351CDB">
      <w:pPr>
        <w:spacing w:line="280" w:lineRule="atLeast"/>
        <w:contextualSpacing/>
        <w:jc w:val="both"/>
        <w:rPr>
          <w:rFonts w:ascii="Arial" w:hAnsi="Arial" w:cs="Arial"/>
        </w:rPr>
      </w:pPr>
      <w:r>
        <w:rPr>
          <w:rFonts w:ascii="Arial" w:hAnsi="Arial" w:cs="Arial"/>
        </w:rPr>
        <w:t>Il n’en reste pas moins que les solidarités familiales ont régulièrement besoin d’être revisitées à l’aune de l’évolution de notre société. Et si des solidarités  nouvelles doivent être renforcées (rôle de la grand-parentalité, émergence de l</w:t>
      </w:r>
      <w:r w:rsidR="00C072FF">
        <w:rPr>
          <w:rFonts w:ascii="Arial" w:hAnsi="Arial" w:cs="Arial"/>
        </w:rPr>
        <w:t>a</w:t>
      </w:r>
      <w:r>
        <w:rPr>
          <w:rFonts w:ascii="Arial" w:hAnsi="Arial" w:cs="Arial"/>
        </w:rPr>
        <w:t xml:space="preserve"> problématique des aidants naturels), d’autres</w:t>
      </w:r>
      <w:r w:rsidR="00C072FF">
        <w:rPr>
          <w:rFonts w:ascii="Arial" w:hAnsi="Arial" w:cs="Arial"/>
        </w:rPr>
        <w:t>,</w:t>
      </w:r>
      <w:r>
        <w:rPr>
          <w:rFonts w:ascii="Arial" w:hAnsi="Arial" w:cs="Arial"/>
        </w:rPr>
        <w:t xml:space="preserve"> anciennes</w:t>
      </w:r>
      <w:r w:rsidR="00C072FF">
        <w:rPr>
          <w:rFonts w:ascii="Arial" w:hAnsi="Arial" w:cs="Arial"/>
        </w:rPr>
        <w:t>,</w:t>
      </w:r>
      <w:r>
        <w:rPr>
          <w:rFonts w:ascii="Arial" w:hAnsi="Arial" w:cs="Arial"/>
        </w:rPr>
        <w:t xml:space="preserve"> doivent être réformées. C’est ce que nous souhaitons ici en proposant la suppression de l’obligation alimentaire. </w:t>
      </w:r>
    </w:p>
    <w:p w:rsidR="00580493" w:rsidRPr="00580493" w:rsidRDefault="00580493" w:rsidP="00580493">
      <w:pPr>
        <w:spacing w:line="280" w:lineRule="atLeast"/>
        <w:contextualSpacing/>
        <w:jc w:val="both"/>
        <w:rPr>
          <w:rFonts w:ascii="Arial" w:hAnsi="Arial" w:cs="Arial"/>
          <w:sz w:val="18"/>
          <w:szCs w:val="18"/>
        </w:rPr>
      </w:pPr>
      <w:r w:rsidRPr="00580493">
        <w:rPr>
          <w:rFonts w:ascii="Arial" w:hAnsi="Arial" w:cs="Arial"/>
          <w:sz w:val="18"/>
          <w:szCs w:val="18"/>
          <w:u w:val="single"/>
        </w:rPr>
        <w:t>Source</w:t>
      </w:r>
      <w:r w:rsidRPr="00580493">
        <w:rPr>
          <w:rFonts w:ascii="Arial" w:hAnsi="Arial" w:cs="Arial"/>
          <w:sz w:val="18"/>
          <w:szCs w:val="18"/>
        </w:rPr>
        <w:t> </w:t>
      </w:r>
      <w:r w:rsidR="0059066B" w:rsidRPr="00580493">
        <w:rPr>
          <w:rFonts w:ascii="Arial" w:hAnsi="Arial" w:cs="Arial"/>
          <w:sz w:val="18"/>
          <w:szCs w:val="18"/>
        </w:rPr>
        <w:t>:</w:t>
      </w:r>
      <w:r w:rsidR="0059066B" w:rsidRPr="00580493">
        <w:rPr>
          <w:rFonts w:ascii="Arial" w:hAnsi="Arial" w:cs="Arial"/>
          <w:i/>
          <w:sz w:val="18"/>
          <w:szCs w:val="18"/>
        </w:rPr>
        <w:t xml:space="preserve"> L’adaptation</w:t>
      </w:r>
      <w:r w:rsidRPr="00580493">
        <w:rPr>
          <w:rFonts w:ascii="Arial" w:hAnsi="Arial" w:cs="Arial"/>
          <w:i/>
          <w:sz w:val="18"/>
          <w:szCs w:val="18"/>
        </w:rPr>
        <w:t xml:space="preserve"> de la société au vieillissement de sa population : France : ANNEE ZERO –</w:t>
      </w:r>
      <w:r w:rsidRPr="00580493">
        <w:rPr>
          <w:rFonts w:ascii="Arial" w:hAnsi="Arial" w:cs="Arial"/>
          <w:sz w:val="18"/>
          <w:szCs w:val="18"/>
        </w:rPr>
        <w:t xml:space="preserve"> Luc BROUSSY, rapport à Michèle D</w:t>
      </w:r>
      <w:r w:rsidR="00861984">
        <w:rPr>
          <w:rFonts w:ascii="Arial" w:hAnsi="Arial" w:cs="Arial"/>
          <w:sz w:val="18"/>
          <w:szCs w:val="18"/>
        </w:rPr>
        <w:t>ELAUNAY</w:t>
      </w:r>
      <w:r w:rsidRPr="00580493">
        <w:rPr>
          <w:rFonts w:ascii="Arial" w:hAnsi="Arial" w:cs="Arial"/>
          <w:sz w:val="18"/>
          <w:szCs w:val="18"/>
        </w:rPr>
        <w:t xml:space="preserve">, ministre déléguée aux personnes âgées et à l’autonomie 6 JANVIER 2013 </w:t>
      </w:r>
      <w:r w:rsidR="00E83856">
        <w:rPr>
          <w:rFonts w:ascii="Arial" w:hAnsi="Arial" w:cs="Arial"/>
          <w:sz w:val="18"/>
          <w:szCs w:val="18"/>
        </w:rPr>
        <w:t xml:space="preserve">- </w:t>
      </w:r>
      <w:r w:rsidRPr="00580493">
        <w:rPr>
          <w:rFonts w:ascii="Arial" w:hAnsi="Arial" w:cs="Arial"/>
          <w:sz w:val="18"/>
          <w:szCs w:val="18"/>
        </w:rPr>
        <w:t>extraits du chapitre 8 : « La personne âgée, élément essentiel de la famille et des politiques familiales »</w:t>
      </w:r>
    </w:p>
    <w:p w:rsidR="00351CDB" w:rsidRDefault="00913C4C" w:rsidP="00580493">
      <w:pPr>
        <w:spacing w:line="280" w:lineRule="atLeast"/>
        <w:contextualSpacing/>
        <w:jc w:val="both"/>
      </w:pPr>
      <w:hyperlink r:id="rId17" w:history="1">
        <w:r w:rsidR="00644E86" w:rsidRPr="00EA5FEE">
          <w:rPr>
            <w:rStyle w:val="Lienhypertexte"/>
            <w:rFonts w:ascii="Arial" w:hAnsi="Arial" w:cs="Arial"/>
            <w:sz w:val="18"/>
            <w:szCs w:val="18"/>
          </w:rPr>
          <w:t>www.ladocumentationfrancaise.fr/rapports-publics/134000173</w:t>
        </w:r>
        <w:r w:rsidR="00644E86" w:rsidRPr="00EA5FEE">
          <w:rPr>
            <w:rStyle w:val="Lienhypertexte"/>
          </w:rPr>
          <w:t>.pdf</w:t>
        </w:r>
      </w:hyperlink>
    </w:p>
    <w:p w:rsidR="00980DED" w:rsidRPr="00E85DA6" w:rsidRDefault="001052F3" w:rsidP="001052F3">
      <w:pPr>
        <w:spacing w:line="280" w:lineRule="atLeast"/>
        <w:contextualSpacing/>
        <w:jc w:val="both"/>
        <w:rPr>
          <w:rFonts w:ascii="Arial" w:hAnsi="Arial" w:cs="Arial"/>
          <w:b/>
          <w:u w:val="single"/>
        </w:rPr>
      </w:pPr>
      <w:r w:rsidRPr="00E85DA6">
        <w:rPr>
          <w:rFonts w:ascii="Arial" w:hAnsi="Arial" w:cs="Arial"/>
          <w:b/>
          <w:u w:val="single"/>
        </w:rPr>
        <w:lastRenderedPageBreak/>
        <w:t xml:space="preserve">Annexe  </w:t>
      </w:r>
      <w:r w:rsidR="004B4E24" w:rsidRPr="00E85DA6">
        <w:rPr>
          <w:rFonts w:ascii="Arial" w:hAnsi="Arial" w:cs="Arial"/>
          <w:b/>
          <w:u w:val="single"/>
        </w:rPr>
        <w:t>7</w:t>
      </w:r>
      <w:r w:rsidRPr="00E85DA6">
        <w:rPr>
          <w:rFonts w:ascii="Arial" w:hAnsi="Arial" w:cs="Arial"/>
          <w:b/>
          <w:u w:val="single"/>
        </w:rPr>
        <w:t xml:space="preserve"> </w:t>
      </w:r>
    </w:p>
    <w:p w:rsidR="00980DED" w:rsidRDefault="00980DED" w:rsidP="001052F3">
      <w:pPr>
        <w:spacing w:line="280" w:lineRule="atLeast"/>
        <w:contextualSpacing/>
        <w:jc w:val="both"/>
        <w:rPr>
          <w:rFonts w:ascii="Arial" w:hAnsi="Arial" w:cs="Arial"/>
          <w:b/>
        </w:rPr>
      </w:pPr>
    </w:p>
    <w:p w:rsidR="00980DED" w:rsidRPr="005D124B" w:rsidRDefault="00980DED" w:rsidP="00980DED">
      <w:pPr>
        <w:spacing w:line="280" w:lineRule="atLeast"/>
        <w:contextualSpacing/>
        <w:jc w:val="both"/>
        <w:rPr>
          <w:rFonts w:ascii="Arial" w:hAnsi="Arial" w:cs="Arial"/>
        </w:rPr>
      </w:pPr>
      <w:r w:rsidRPr="00644E86">
        <w:rPr>
          <w:rFonts w:ascii="Arial" w:hAnsi="Arial" w:cs="Arial"/>
          <w:i/>
        </w:rPr>
        <w:t>Politiques sociales</w:t>
      </w:r>
      <w:r>
        <w:rPr>
          <w:rFonts w:ascii="Arial" w:hAnsi="Arial" w:cs="Arial"/>
        </w:rPr>
        <w:t xml:space="preserve"> – chap</w:t>
      </w:r>
      <w:r w:rsidR="00640577">
        <w:rPr>
          <w:rFonts w:ascii="Arial" w:hAnsi="Arial" w:cs="Arial"/>
        </w:rPr>
        <w:t>.</w:t>
      </w:r>
      <w:r>
        <w:rPr>
          <w:rFonts w:ascii="Arial" w:hAnsi="Arial" w:cs="Arial"/>
        </w:rPr>
        <w:t xml:space="preserve"> 19 – </w:t>
      </w:r>
      <w:r w:rsidR="00640577">
        <w:rPr>
          <w:rFonts w:ascii="Arial" w:hAnsi="Arial" w:cs="Arial"/>
        </w:rPr>
        <w:t>L</w:t>
      </w:r>
      <w:r>
        <w:rPr>
          <w:rFonts w:ascii="Arial" w:hAnsi="Arial" w:cs="Arial"/>
        </w:rPr>
        <w:t xml:space="preserve">a dépendance p. 592 à 594 –  Dalloz – Amphi- </w:t>
      </w:r>
      <w:r w:rsidRPr="005A1D5A">
        <w:rPr>
          <w:rFonts w:ascii="Arial" w:hAnsi="Arial" w:cs="Arial"/>
          <w:b/>
        </w:rPr>
        <w:t>Pa</w:t>
      </w:r>
      <w:r w:rsidR="00640577" w:rsidRPr="005A1D5A">
        <w:rPr>
          <w:rFonts w:ascii="Arial" w:hAnsi="Arial" w:cs="Arial"/>
          <w:b/>
        </w:rPr>
        <w:t>s</w:t>
      </w:r>
      <w:r w:rsidRPr="005A1D5A">
        <w:rPr>
          <w:rFonts w:ascii="Arial" w:hAnsi="Arial" w:cs="Arial"/>
          <w:b/>
        </w:rPr>
        <w:t>cal</w:t>
      </w:r>
      <w:r>
        <w:rPr>
          <w:rFonts w:ascii="Arial" w:hAnsi="Arial" w:cs="Arial"/>
        </w:rPr>
        <w:t xml:space="preserve"> </w:t>
      </w:r>
      <w:r w:rsidRPr="00861984">
        <w:rPr>
          <w:rFonts w:ascii="Arial" w:hAnsi="Arial" w:cs="Arial"/>
          <w:b/>
        </w:rPr>
        <w:t>PENAUD</w:t>
      </w:r>
      <w:r>
        <w:rPr>
          <w:rFonts w:ascii="Arial" w:hAnsi="Arial" w:cs="Arial"/>
        </w:rPr>
        <w:t>- 2014</w:t>
      </w:r>
      <w:r w:rsidR="00640577">
        <w:rPr>
          <w:rFonts w:ascii="Arial" w:hAnsi="Arial" w:cs="Arial"/>
        </w:rPr>
        <w:t xml:space="preserve"> -3</w:t>
      </w:r>
      <w:r w:rsidR="00640577" w:rsidRPr="00640577">
        <w:rPr>
          <w:rFonts w:ascii="Arial" w:hAnsi="Arial" w:cs="Arial"/>
          <w:vertAlign w:val="superscript"/>
        </w:rPr>
        <w:t>ème</w:t>
      </w:r>
      <w:r w:rsidR="00640577">
        <w:rPr>
          <w:rFonts w:ascii="Arial" w:hAnsi="Arial" w:cs="Arial"/>
        </w:rPr>
        <w:t xml:space="preserve"> édition revue et mise à jour</w:t>
      </w:r>
    </w:p>
    <w:p w:rsidR="00980DED" w:rsidRDefault="00980DED" w:rsidP="001052F3">
      <w:pPr>
        <w:spacing w:line="280" w:lineRule="atLeast"/>
        <w:contextualSpacing/>
        <w:jc w:val="both"/>
        <w:rPr>
          <w:rFonts w:ascii="Arial" w:hAnsi="Arial" w:cs="Arial"/>
          <w:b/>
        </w:rPr>
      </w:pPr>
    </w:p>
    <w:p w:rsidR="00980DED" w:rsidRDefault="00980DED" w:rsidP="001052F3">
      <w:pPr>
        <w:spacing w:line="280" w:lineRule="atLeast"/>
        <w:contextualSpacing/>
        <w:jc w:val="both"/>
        <w:rPr>
          <w:rFonts w:ascii="Arial" w:hAnsi="Arial" w:cs="Arial"/>
          <w:b/>
        </w:rPr>
      </w:pPr>
      <w:r>
        <w:rPr>
          <w:rFonts w:ascii="Arial" w:hAnsi="Arial" w:cs="Arial"/>
          <w:b/>
        </w:rPr>
        <w:t>Extraits :</w:t>
      </w:r>
    </w:p>
    <w:p w:rsidR="003A1FB9" w:rsidRDefault="00980DED" w:rsidP="001052F3">
      <w:pPr>
        <w:spacing w:line="280" w:lineRule="atLeast"/>
        <w:contextualSpacing/>
        <w:jc w:val="both"/>
        <w:rPr>
          <w:rFonts w:ascii="Arial" w:hAnsi="Arial" w:cs="Arial"/>
        </w:rPr>
      </w:pPr>
      <w:r w:rsidRPr="00980DED">
        <w:rPr>
          <w:rFonts w:ascii="Arial" w:hAnsi="Arial" w:cs="Arial"/>
        </w:rPr>
        <w:t>Plusieurs options ont été examinées en 2010 et</w:t>
      </w:r>
      <w:r w:rsidR="005A1D5A">
        <w:rPr>
          <w:rFonts w:ascii="Arial" w:hAnsi="Arial" w:cs="Arial"/>
        </w:rPr>
        <w:t xml:space="preserve"> </w:t>
      </w:r>
      <w:r w:rsidRPr="00980DED">
        <w:rPr>
          <w:rFonts w:ascii="Arial" w:hAnsi="Arial" w:cs="Arial"/>
        </w:rPr>
        <w:t xml:space="preserve">2011 afin de faire face au surcroît de dépenses à venir pour la dépendance. </w:t>
      </w:r>
      <w:r w:rsidR="00250283" w:rsidRPr="00980DED">
        <w:rPr>
          <w:rFonts w:ascii="Arial" w:hAnsi="Arial" w:cs="Arial"/>
        </w:rPr>
        <w:t>La premi</w:t>
      </w:r>
      <w:r w:rsidR="00250283">
        <w:rPr>
          <w:rFonts w:ascii="Arial" w:hAnsi="Arial" w:cs="Arial"/>
        </w:rPr>
        <w:t>ère</w:t>
      </w:r>
      <w:r w:rsidR="00250283" w:rsidRPr="00980DED">
        <w:rPr>
          <w:rFonts w:ascii="Arial" w:hAnsi="Arial" w:cs="Arial"/>
        </w:rPr>
        <w:t xml:space="preserve"> a consi</w:t>
      </w:r>
      <w:r w:rsidR="00250283">
        <w:rPr>
          <w:rFonts w:ascii="Arial" w:hAnsi="Arial" w:cs="Arial"/>
        </w:rPr>
        <w:t>s</w:t>
      </w:r>
      <w:r w:rsidR="00250283" w:rsidRPr="00980DED">
        <w:rPr>
          <w:rFonts w:ascii="Arial" w:hAnsi="Arial" w:cs="Arial"/>
        </w:rPr>
        <w:t xml:space="preserve">té à envisager de promouvoir l’assurance privée face à ce risque. </w:t>
      </w:r>
      <w:r w:rsidRPr="00980DED">
        <w:rPr>
          <w:rFonts w:ascii="Arial" w:hAnsi="Arial" w:cs="Arial"/>
        </w:rPr>
        <w:t>Aujourd’hui,</w:t>
      </w:r>
      <w:r w:rsidR="003A1FB9">
        <w:rPr>
          <w:rFonts w:ascii="Arial" w:hAnsi="Arial" w:cs="Arial"/>
        </w:rPr>
        <w:t xml:space="preserve"> 5,6 millions de personnes auraient souscrit une assurance contre la dépendance, ce qui fait de la France le principal marché au niveau mondial après les Etats-Unis. Les contrats permettent de bénéficier d’une rente ou d’un capital en cas de réalisation du risque. Cette option pose plusieurs questions spécifiques […].</w:t>
      </w:r>
    </w:p>
    <w:p w:rsidR="003A1FB9" w:rsidRDefault="003A1FB9" w:rsidP="001052F3">
      <w:pPr>
        <w:spacing w:line="280" w:lineRule="atLeast"/>
        <w:contextualSpacing/>
        <w:jc w:val="both"/>
        <w:rPr>
          <w:rFonts w:ascii="Arial" w:hAnsi="Arial" w:cs="Arial"/>
        </w:rPr>
      </w:pPr>
      <w:r>
        <w:rPr>
          <w:rFonts w:ascii="Arial" w:hAnsi="Arial" w:cs="Arial"/>
        </w:rPr>
        <w:t xml:space="preserve">La généralisation de l’assurance dépendance pourrait dès </w:t>
      </w:r>
      <w:r w:rsidR="00842125">
        <w:rPr>
          <w:rFonts w:ascii="Arial" w:hAnsi="Arial" w:cs="Arial"/>
        </w:rPr>
        <w:t>l</w:t>
      </w:r>
      <w:r>
        <w:rPr>
          <w:rFonts w:ascii="Arial" w:hAnsi="Arial" w:cs="Arial"/>
        </w:rPr>
        <w:t>ors nécessiter une incitation fiscale généreuse, aboutissant à un financement indirect par le contribuable, contraire à l’objectif de réduction des niches fiscales. Pour l’ensemble de ces raisons, dans le cadre du débat national de</w:t>
      </w:r>
      <w:r w:rsidR="005A1D5A">
        <w:rPr>
          <w:rFonts w:ascii="Arial" w:hAnsi="Arial" w:cs="Arial"/>
        </w:rPr>
        <w:t xml:space="preserve"> </w:t>
      </w:r>
      <w:r>
        <w:rPr>
          <w:rFonts w:ascii="Arial" w:hAnsi="Arial" w:cs="Arial"/>
        </w:rPr>
        <w:t xml:space="preserve">2011, le groupe de travail présidé par Bertrand Fragonard, n’a </w:t>
      </w:r>
      <w:r w:rsidR="00842125">
        <w:rPr>
          <w:rFonts w:ascii="Arial" w:hAnsi="Arial" w:cs="Arial"/>
        </w:rPr>
        <w:t>p</w:t>
      </w:r>
      <w:r>
        <w:rPr>
          <w:rFonts w:ascii="Arial" w:hAnsi="Arial" w:cs="Arial"/>
        </w:rPr>
        <w:t xml:space="preserve">as retenu le </w:t>
      </w:r>
      <w:r w:rsidR="00250283">
        <w:rPr>
          <w:rFonts w:ascii="Arial" w:hAnsi="Arial" w:cs="Arial"/>
        </w:rPr>
        <w:t>scénario</w:t>
      </w:r>
      <w:r>
        <w:rPr>
          <w:rFonts w:ascii="Arial" w:hAnsi="Arial" w:cs="Arial"/>
        </w:rPr>
        <w:t xml:space="preserve"> de </w:t>
      </w:r>
      <w:r w:rsidR="00250283">
        <w:rPr>
          <w:rFonts w:ascii="Arial" w:hAnsi="Arial" w:cs="Arial"/>
        </w:rPr>
        <w:t>substitution</w:t>
      </w:r>
      <w:r>
        <w:rPr>
          <w:rFonts w:ascii="Arial" w:hAnsi="Arial" w:cs="Arial"/>
        </w:rPr>
        <w:t xml:space="preserve"> de l’assurance privée à l’aide publique</w:t>
      </w:r>
      <w:r w:rsidR="00AE03D4">
        <w:rPr>
          <w:rFonts w:ascii="Arial" w:hAnsi="Arial" w:cs="Arial"/>
        </w:rPr>
        <w:t xml:space="preserve"> […]</w:t>
      </w:r>
      <w:r>
        <w:rPr>
          <w:rFonts w:ascii="Arial" w:hAnsi="Arial" w:cs="Arial"/>
        </w:rPr>
        <w:t>.</w:t>
      </w:r>
    </w:p>
    <w:p w:rsidR="00AE03D4" w:rsidRDefault="00AE03D4" w:rsidP="001052F3">
      <w:pPr>
        <w:spacing w:line="280" w:lineRule="atLeast"/>
        <w:contextualSpacing/>
        <w:jc w:val="both"/>
        <w:rPr>
          <w:rFonts w:ascii="Arial" w:hAnsi="Arial" w:cs="Arial"/>
          <w:i/>
        </w:rPr>
      </w:pPr>
      <w:r>
        <w:rPr>
          <w:rFonts w:ascii="Arial" w:hAnsi="Arial" w:cs="Arial"/>
          <w:i/>
        </w:rPr>
        <w:t>Une future loi sur le vieillissement fondée sur les « trois A » : anticipation, adaptation, accompagnement</w:t>
      </w:r>
    </w:p>
    <w:p w:rsidR="00AE03D4" w:rsidRDefault="00AE03D4" w:rsidP="001052F3">
      <w:pPr>
        <w:spacing w:line="280" w:lineRule="atLeast"/>
        <w:contextualSpacing/>
        <w:jc w:val="both"/>
        <w:rPr>
          <w:rFonts w:ascii="Arial" w:hAnsi="Arial" w:cs="Arial"/>
        </w:rPr>
      </w:pPr>
      <w:r>
        <w:rPr>
          <w:rFonts w:ascii="Arial" w:hAnsi="Arial" w:cs="Arial"/>
        </w:rPr>
        <w:t>Alors que les projets portés au cours du quinquennat 2007-2012 avaient achoppé sur l</w:t>
      </w:r>
      <w:r w:rsidR="00842125">
        <w:rPr>
          <w:rFonts w:ascii="Arial" w:hAnsi="Arial" w:cs="Arial"/>
        </w:rPr>
        <w:t>a</w:t>
      </w:r>
      <w:r>
        <w:rPr>
          <w:rFonts w:ascii="Arial" w:hAnsi="Arial" w:cs="Arial"/>
        </w:rPr>
        <w:t xml:space="preserve"> question du </w:t>
      </w:r>
      <w:r w:rsidR="00250283">
        <w:rPr>
          <w:rFonts w:ascii="Arial" w:hAnsi="Arial" w:cs="Arial"/>
        </w:rPr>
        <w:t>financement</w:t>
      </w:r>
      <w:r>
        <w:rPr>
          <w:rFonts w:ascii="Arial" w:hAnsi="Arial" w:cs="Arial"/>
        </w:rPr>
        <w:t xml:space="preserve">, une nouvelle ressource créée en 2012 a été dédiée explicitement au </w:t>
      </w:r>
      <w:r w:rsidR="00250283">
        <w:rPr>
          <w:rFonts w:ascii="Arial" w:hAnsi="Arial" w:cs="Arial"/>
        </w:rPr>
        <w:t>financement</w:t>
      </w:r>
      <w:r>
        <w:rPr>
          <w:rFonts w:ascii="Arial" w:hAnsi="Arial" w:cs="Arial"/>
        </w:rPr>
        <w:t xml:space="preserve"> d’une future loi sur le vieillissement. Il s’agit de la contribution additionnelle de solidarité pour l’autonomie. Depuis le 1</w:t>
      </w:r>
      <w:r w:rsidRPr="00AE03D4">
        <w:rPr>
          <w:rFonts w:ascii="Arial" w:hAnsi="Arial" w:cs="Arial"/>
          <w:vertAlign w:val="superscript"/>
        </w:rPr>
        <w:t>er</w:t>
      </w:r>
      <w:r>
        <w:rPr>
          <w:rFonts w:ascii="Arial" w:hAnsi="Arial" w:cs="Arial"/>
        </w:rPr>
        <w:t xml:space="preserve"> avril 2013, la CASA est prélevée à hauteur de 0,3 % sur les pensions de retraite, de préretraite, et sur les pensions d’invalidité. Son rendement attendu est d’au moins 600 millions d’euros par an : la future loi sur le vieillissement pourra donc s’appuyer </w:t>
      </w:r>
      <w:r>
        <w:rPr>
          <w:rFonts w:ascii="Arial" w:hAnsi="Arial" w:cs="Arial"/>
          <w:i/>
        </w:rPr>
        <w:t>a minima</w:t>
      </w:r>
      <w:r>
        <w:rPr>
          <w:rFonts w:ascii="Arial" w:hAnsi="Arial" w:cs="Arial"/>
        </w:rPr>
        <w:t xml:space="preserve"> sur ce montant financier.</w:t>
      </w:r>
    </w:p>
    <w:p w:rsidR="00AE03D4" w:rsidRDefault="00AE03D4" w:rsidP="001052F3">
      <w:pPr>
        <w:spacing w:line="280" w:lineRule="atLeast"/>
        <w:contextualSpacing/>
        <w:jc w:val="both"/>
        <w:rPr>
          <w:rFonts w:ascii="Arial" w:hAnsi="Arial" w:cs="Arial"/>
        </w:rPr>
      </w:pPr>
      <w:r>
        <w:rPr>
          <w:rFonts w:ascii="Arial" w:hAnsi="Arial" w:cs="Arial"/>
        </w:rPr>
        <w:t xml:space="preserve">Le projet de loi en préparation reposera sur </w:t>
      </w:r>
      <w:r w:rsidR="00250283">
        <w:rPr>
          <w:rFonts w:ascii="Arial" w:hAnsi="Arial" w:cs="Arial"/>
        </w:rPr>
        <w:t>trois</w:t>
      </w:r>
      <w:r>
        <w:rPr>
          <w:rFonts w:ascii="Arial" w:hAnsi="Arial" w:cs="Arial"/>
        </w:rPr>
        <w:t xml:space="preserve"> piliers. Le premier a trait à l’anticipation du vieillissement. Il</w:t>
      </w:r>
      <w:r w:rsidR="005A1D5A">
        <w:rPr>
          <w:rFonts w:ascii="Arial" w:hAnsi="Arial" w:cs="Arial"/>
        </w:rPr>
        <w:t xml:space="preserve"> </w:t>
      </w:r>
      <w:r>
        <w:rPr>
          <w:rFonts w:ascii="Arial" w:hAnsi="Arial" w:cs="Arial"/>
        </w:rPr>
        <w:t xml:space="preserve">s‘agit d’en prévenir les conséquences sur la perte d’autonomie, par des organismes de prévention ou en améliorant l’accessibilité </w:t>
      </w:r>
      <w:r w:rsidR="00250283">
        <w:rPr>
          <w:rFonts w:ascii="Arial" w:hAnsi="Arial" w:cs="Arial"/>
        </w:rPr>
        <w:t>financière</w:t>
      </w:r>
      <w:r>
        <w:rPr>
          <w:rFonts w:ascii="Arial" w:hAnsi="Arial" w:cs="Arial"/>
        </w:rPr>
        <w:t xml:space="preserve"> des aides techniques (dispositifs antichutes, </w:t>
      </w:r>
      <w:r w:rsidR="00250283">
        <w:rPr>
          <w:rFonts w:ascii="Arial" w:hAnsi="Arial" w:cs="Arial"/>
        </w:rPr>
        <w:t>téléassistance</w:t>
      </w:r>
      <w:r>
        <w:rPr>
          <w:rFonts w:ascii="Arial" w:hAnsi="Arial" w:cs="Arial"/>
        </w:rPr>
        <w:t xml:space="preserve">…). La cible prioritaire concerne les personnes en GIR 5 et 6, qui ne sont donc pas éligibles à l’APA. Ce premier pilier comporte aussi </w:t>
      </w:r>
      <w:r w:rsidR="00250283">
        <w:rPr>
          <w:rFonts w:ascii="Arial" w:hAnsi="Arial" w:cs="Arial"/>
        </w:rPr>
        <w:t>un axe</w:t>
      </w:r>
      <w:r>
        <w:rPr>
          <w:rFonts w:ascii="Arial" w:hAnsi="Arial" w:cs="Arial"/>
        </w:rPr>
        <w:t xml:space="preserve"> visant à mieux encadrer le marché de l’assurance dépendance (mise en </w:t>
      </w:r>
      <w:r w:rsidR="00250283">
        <w:rPr>
          <w:rFonts w:ascii="Arial" w:hAnsi="Arial" w:cs="Arial"/>
        </w:rPr>
        <w:t>place</w:t>
      </w:r>
      <w:r>
        <w:rPr>
          <w:rFonts w:ascii="Arial" w:hAnsi="Arial" w:cs="Arial"/>
        </w:rPr>
        <w:t xml:space="preserve"> d’un</w:t>
      </w:r>
      <w:r w:rsidR="00D15DD4">
        <w:rPr>
          <w:rFonts w:ascii="Arial" w:hAnsi="Arial" w:cs="Arial"/>
        </w:rPr>
        <w:t xml:space="preserve"> c</w:t>
      </w:r>
      <w:r w:rsidR="00842125">
        <w:rPr>
          <w:rFonts w:ascii="Arial" w:hAnsi="Arial" w:cs="Arial"/>
        </w:rPr>
        <w:t>a</w:t>
      </w:r>
      <w:r w:rsidR="00D15DD4">
        <w:rPr>
          <w:rFonts w:ascii="Arial" w:hAnsi="Arial" w:cs="Arial"/>
        </w:rPr>
        <w:t xml:space="preserve">hier des charges type à respecter par les contrats, conditionnant le </w:t>
      </w:r>
      <w:r w:rsidR="00250283">
        <w:rPr>
          <w:rFonts w:ascii="Arial" w:hAnsi="Arial" w:cs="Arial"/>
        </w:rPr>
        <w:t>bénéfice</w:t>
      </w:r>
      <w:r w:rsidR="00D15DD4">
        <w:rPr>
          <w:rFonts w:ascii="Arial" w:hAnsi="Arial" w:cs="Arial"/>
        </w:rPr>
        <w:t xml:space="preserve"> des niches fiscales).</w:t>
      </w:r>
    </w:p>
    <w:p w:rsidR="00D15DD4" w:rsidRDefault="00250283" w:rsidP="001052F3">
      <w:pPr>
        <w:spacing w:line="280" w:lineRule="atLeast"/>
        <w:contextualSpacing/>
        <w:jc w:val="both"/>
        <w:rPr>
          <w:rFonts w:ascii="Arial" w:hAnsi="Arial" w:cs="Arial"/>
        </w:rPr>
      </w:pPr>
      <w:r>
        <w:rPr>
          <w:rFonts w:ascii="Arial" w:hAnsi="Arial" w:cs="Arial"/>
        </w:rPr>
        <w:t xml:space="preserve">Le deuxième pilier concerne l’adaptation de la société au vieillissement. </w:t>
      </w:r>
      <w:r w:rsidR="00D15DD4">
        <w:rPr>
          <w:rFonts w:ascii="Arial" w:hAnsi="Arial" w:cs="Arial"/>
        </w:rPr>
        <w:t>Il</w:t>
      </w:r>
      <w:r w:rsidR="005A1D5A">
        <w:rPr>
          <w:rFonts w:ascii="Arial" w:hAnsi="Arial" w:cs="Arial"/>
        </w:rPr>
        <w:t xml:space="preserve"> </w:t>
      </w:r>
      <w:r w:rsidR="00D15DD4">
        <w:rPr>
          <w:rFonts w:ascii="Arial" w:hAnsi="Arial" w:cs="Arial"/>
        </w:rPr>
        <w:t>s ‘agit d’</w:t>
      </w:r>
      <w:r>
        <w:rPr>
          <w:rFonts w:ascii="Arial" w:hAnsi="Arial" w:cs="Arial"/>
        </w:rPr>
        <w:t>amener</w:t>
      </w:r>
      <w:r w:rsidR="00D15DD4">
        <w:rPr>
          <w:rFonts w:ascii="Arial" w:hAnsi="Arial" w:cs="Arial"/>
        </w:rPr>
        <w:t xml:space="preserve"> les politiques publiques conduites dans les territoires à s’adapter aux enjeux du vieillissement, que ce soit </w:t>
      </w:r>
      <w:r>
        <w:rPr>
          <w:rFonts w:ascii="Arial" w:hAnsi="Arial" w:cs="Arial"/>
        </w:rPr>
        <w:t>en matière</w:t>
      </w:r>
      <w:r w:rsidR="00D15DD4">
        <w:rPr>
          <w:rFonts w:ascii="Arial" w:hAnsi="Arial" w:cs="Arial"/>
        </w:rPr>
        <w:t xml:space="preserve"> de logement, de transports ou d’urbanisme. </w:t>
      </w:r>
      <w:r w:rsidR="00CF1C58">
        <w:rPr>
          <w:rFonts w:ascii="Arial" w:hAnsi="Arial" w:cs="Arial"/>
        </w:rPr>
        <w:t>Il s’agit également de favoriser l’innovation technologique dans le domaine du vieillissement (filière dite de la «silver économie</w:t>
      </w:r>
      <w:r w:rsidR="005A1D5A">
        <w:rPr>
          <w:rFonts w:ascii="Arial" w:hAnsi="Arial" w:cs="Arial"/>
        </w:rPr>
        <w:t>»</w:t>
      </w:r>
      <w:r w:rsidR="00CF1C58">
        <w:rPr>
          <w:rFonts w:ascii="Arial" w:hAnsi="Arial" w:cs="Arial"/>
        </w:rPr>
        <w:t>).</w:t>
      </w:r>
    </w:p>
    <w:p w:rsidR="00D15DD4" w:rsidRDefault="00250283" w:rsidP="001052F3">
      <w:pPr>
        <w:spacing w:line="280" w:lineRule="atLeast"/>
        <w:contextualSpacing/>
        <w:jc w:val="both"/>
        <w:rPr>
          <w:rFonts w:ascii="Arial" w:hAnsi="Arial" w:cs="Arial"/>
        </w:rPr>
      </w:pPr>
      <w:r>
        <w:rPr>
          <w:rFonts w:ascii="Arial" w:hAnsi="Arial" w:cs="Arial"/>
        </w:rPr>
        <w:t>Le troisième pilier concerne l’accompagnement de la perte d’autonomie, qui passera en premier lieu par l</w:t>
      </w:r>
      <w:r w:rsidR="00842125">
        <w:rPr>
          <w:rFonts w:ascii="Arial" w:hAnsi="Arial" w:cs="Arial"/>
        </w:rPr>
        <w:t>a</w:t>
      </w:r>
      <w:r>
        <w:rPr>
          <w:rFonts w:ascii="Arial" w:hAnsi="Arial" w:cs="Arial"/>
        </w:rPr>
        <w:t xml:space="preserve"> priorité du maintien à domicile </w:t>
      </w:r>
      <w:r>
        <w:rPr>
          <w:rFonts w:ascii="Arial" w:hAnsi="Arial" w:cs="Arial"/>
          <w:i/>
        </w:rPr>
        <w:t xml:space="preserve">via </w:t>
      </w:r>
      <w:r>
        <w:rPr>
          <w:rFonts w:ascii="Arial" w:hAnsi="Arial" w:cs="Arial"/>
        </w:rPr>
        <w:t xml:space="preserve">une amélioration de l’APA à domicile et un meilleur soutien aux aidants (formation, droit au répit qui pourrait être financé </w:t>
      </w:r>
      <w:r>
        <w:rPr>
          <w:rFonts w:ascii="Arial" w:hAnsi="Arial" w:cs="Arial"/>
          <w:i/>
        </w:rPr>
        <w:t>via</w:t>
      </w:r>
      <w:r>
        <w:rPr>
          <w:rFonts w:ascii="Arial" w:hAnsi="Arial" w:cs="Arial"/>
        </w:rPr>
        <w:t xml:space="preserve"> un module spécifique de l’APA, meilleure conciliation de l</w:t>
      </w:r>
      <w:r w:rsidR="00842125">
        <w:rPr>
          <w:rFonts w:ascii="Arial" w:hAnsi="Arial" w:cs="Arial"/>
        </w:rPr>
        <w:t>a</w:t>
      </w:r>
      <w:r>
        <w:rPr>
          <w:rFonts w:ascii="Arial" w:hAnsi="Arial" w:cs="Arial"/>
        </w:rPr>
        <w:t xml:space="preserve"> vie professionnelle et de la vie de l’aidant…). </w:t>
      </w:r>
      <w:r w:rsidR="00943F2E">
        <w:rPr>
          <w:rFonts w:ascii="Arial" w:hAnsi="Arial" w:cs="Arial"/>
        </w:rPr>
        <w:t xml:space="preserve">La principale mesure déjà annoncée concerne le relèvement du plafond d’aide de l’APA afin de faire face au problème des </w:t>
      </w:r>
      <w:r>
        <w:rPr>
          <w:rFonts w:ascii="Arial" w:hAnsi="Arial" w:cs="Arial"/>
        </w:rPr>
        <w:t>plans</w:t>
      </w:r>
      <w:r w:rsidR="00943F2E">
        <w:rPr>
          <w:rFonts w:ascii="Arial" w:hAnsi="Arial" w:cs="Arial"/>
        </w:rPr>
        <w:t xml:space="preserve"> d’aides « saturés » […].</w:t>
      </w:r>
    </w:p>
    <w:p w:rsidR="00F87AEB" w:rsidRDefault="00F87AEB" w:rsidP="001052F3">
      <w:pPr>
        <w:spacing w:line="280" w:lineRule="atLeast"/>
        <w:contextualSpacing/>
        <w:jc w:val="both"/>
        <w:rPr>
          <w:rFonts w:ascii="Arial" w:hAnsi="Arial" w:cs="Arial"/>
        </w:rPr>
      </w:pPr>
    </w:p>
    <w:p w:rsidR="00F87AEB" w:rsidRDefault="00F87AEB" w:rsidP="001052F3">
      <w:pPr>
        <w:spacing w:line="280" w:lineRule="atLeast"/>
        <w:contextualSpacing/>
        <w:jc w:val="both"/>
        <w:rPr>
          <w:rFonts w:ascii="Arial" w:hAnsi="Arial" w:cs="Arial"/>
        </w:rPr>
      </w:pPr>
    </w:p>
    <w:p w:rsidR="00F87AEB" w:rsidRDefault="00F87AEB" w:rsidP="001052F3">
      <w:pPr>
        <w:spacing w:line="280" w:lineRule="atLeast"/>
        <w:contextualSpacing/>
        <w:jc w:val="both"/>
        <w:rPr>
          <w:rFonts w:ascii="Arial" w:hAnsi="Arial" w:cs="Arial"/>
        </w:rPr>
      </w:pPr>
    </w:p>
    <w:p w:rsidR="00F87AEB" w:rsidRDefault="00F87AEB" w:rsidP="001052F3">
      <w:pPr>
        <w:spacing w:line="280" w:lineRule="atLeast"/>
        <w:contextualSpacing/>
        <w:jc w:val="both"/>
        <w:rPr>
          <w:rFonts w:ascii="Arial" w:hAnsi="Arial" w:cs="Arial"/>
        </w:rPr>
      </w:pPr>
    </w:p>
    <w:p w:rsidR="00F87AEB" w:rsidRDefault="00F87AEB" w:rsidP="001052F3">
      <w:pPr>
        <w:spacing w:line="280" w:lineRule="atLeast"/>
        <w:contextualSpacing/>
        <w:jc w:val="both"/>
        <w:rPr>
          <w:rFonts w:ascii="Arial" w:hAnsi="Arial" w:cs="Arial"/>
        </w:rPr>
      </w:pPr>
    </w:p>
    <w:p w:rsidR="00F87AEB" w:rsidRPr="00943F2E" w:rsidRDefault="00F87AEB" w:rsidP="001052F3">
      <w:pPr>
        <w:spacing w:line="280" w:lineRule="atLeast"/>
        <w:contextualSpacing/>
        <w:jc w:val="both"/>
        <w:rPr>
          <w:rFonts w:ascii="Arial" w:hAnsi="Arial" w:cs="Arial"/>
        </w:rPr>
      </w:pPr>
    </w:p>
    <w:p w:rsidR="005A1D5A" w:rsidRDefault="005A1D5A" w:rsidP="00250283">
      <w:pPr>
        <w:spacing w:line="280" w:lineRule="atLeast"/>
        <w:contextualSpacing/>
        <w:jc w:val="both"/>
        <w:rPr>
          <w:rFonts w:ascii="Arial" w:hAnsi="Arial" w:cs="Arial"/>
          <w:b/>
          <w:u w:val="single"/>
        </w:rPr>
      </w:pPr>
    </w:p>
    <w:p w:rsidR="00250283" w:rsidRDefault="00250283" w:rsidP="00250283">
      <w:pPr>
        <w:spacing w:line="280" w:lineRule="atLeast"/>
        <w:contextualSpacing/>
        <w:jc w:val="both"/>
        <w:rPr>
          <w:rFonts w:ascii="Arial" w:hAnsi="Arial" w:cs="Arial"/>
        </w:rPr>
      </w:pPr>
      <w:r w:rsidRPr="00E85DA6">
        <w:rPr>
          <w:rFonts w:ascii="Arial" w:hAnsi="Arial" w:cs="Arial"/>
          <w:b/>
          <w:u w:val="single"/>
        </w:rPr>
        <w:lastRenderedPageBreak/>
        <w:t>Annexe 8</w:t>
      </w:r>
      <w:r>
        <w:rPr>
          <w:rFonts w:ascii="Arial" w:hAnsi="Arial" w:cs="Arial"/>
          <w:b/>
        </w:rPr>
        <w:t xml:space="preserve">  </w:t>
      </w:r>
    </w:p>
    <w:p w:rsidR="00250283" w:rsidRDefault="00250283" w:rsidP="001052F3">
      <w:pPr>
        <w:spacing w:line="280" w:lineRule="atLeast"/>
        <w:contextualSpacing/>
        <w:jc w:val="both"/>
        <w:rPr>
          <w:rFonts w:ascii="Arial" w:hAnsi="Arial" w:cs="Arial"/>
        </w:rPr>
      </w:pPr>
    </w:p>
    <w:p w:rsidR="005A1D5A" w:rsidRDefault="00644E86" w:rsidP="00943F2E">
      <w:pPr>
        <w:spacing w:line="280" w:lineRule="atLeast"/>
        <w:contextualSpacing/>
        <w:jc w:val="both"/>
        <w:rPr>
          <w:rFonts w:ascii="Arial" w:hAnsi="Arial" w:cs="Arial"/>
        </w:rPr>
      </w:pPr>
      <w:r>
        <w:rPr>
          <w:rFonts w:ascii="Arial" w:hAnsi="Arial" w:cs="Arial"/>
        </w:rPr>
        <w:t>« </w:t>
      </w:r>
      <w:r w:rsidR="00943F2E">
        <w:rPr>
          <w:rFonts w:ascii="Arial" w:hAnsi="Arial" w:cs="Arial"/>
        </w:rPr>
        <w:t>La loi de financement de la sécurité sociale pour 2013</w:t>
      </w:r>
      <w:r>
        <w:rPr>
          <w:rFonts w:ascii="Arial" w:hAnsi="Arial" w:cs="Arial"/>
        </w:rPr>
        <w:t> »</w:t>
      </w:r>
    </w:p>
    <w:p w:rsidR="00943F2E" w:rsidRDefault="00943F2E" w:rsidP="00943F2E">
      <w:pPr>
        <w:spacing w:line="280" w:lineRule="atLeast"/>
        <w:contextualSpacing/>
        <w:jc w:val="both"/>
        <w:rPr>
          <w:rFonts w:ascii="Arial" w:hAnsi="Arial" w:cs="Arial"/>
        </w:rPr>
      </w:pPr>
      <w:r w:rsidRPr="00861984">
        <w:rPr>
          <w:rFonts w:ascii="Arial" w:hAnsi="Arial" w:cs="Arial"/>
          <w:b/>
          <w:i/>
        </w:rPr>
        <w:t>Actualités Sociales Hebdomadaires</w:t>
      </w:r>
      <w:r>
        <w:rPr>
          <w:rFonts w:ascii="Arial" w:hAnsi="Arial" w:cs="Arial"/>
          <w:i/>
        </w:rPr>
        <w:t xml:space="preserve">, </w:t>
      </w:r>
      <w:r>
        <w:rPr>
          <w:rFonts w:ascii="Arial" w:hAnsi="Arial" w:cs="Arial"/>
        </w:rPr>
        <w:t>n°2798 – 22 février 2013 – p.45-46</w:t>
      </w:r>
    </w:p>
    <w:p w:rsidR="00943F2E" w:rsidRDefault="00943F2E" w:rsidP="00943F2E">
      <w:pPr>
        <w:spacing w:line="280" w:lineRule="atLeast"/>
        <w:contextualSpacing/>
        <w:jc w:val="both"/>
        <w:rPr>
          <w:rFonts w:ascii="Arial" w:hAnsi="Arial" w:cs="Arial"/>
        </w:rPr>
      </w:pPr>
    </w:p>
    <w:p w:rsidR="00943F2E" w:rsidRDefault="00943F2E" w:rsidP="00943F2E">
      <w:pPr>
        <w:spacing w:line="280" w:lineRule="atLeast"/>
        <w:contextualSpacing/>
        <w:jc w:val="both"/>
        <w:rPr>
          <w:rFonts w:ascii="Arial" w:hAnsi="Arial" w:cs="Arial"/>
          <w:i/>
        </w:rPr>
      </w:pPr>
      <w:r>
        <w:rPr>
          <w:rFonts w:ascii="Arial" w:hAnsi="Arial" w:cs="Arial"/>
          <w:b/>
        </w:rPr>
        <w:t xml:space="preserve">Création d’une contribution additionnelle de solidarité </w:t>
      </w:r>
      <w:r>
        <w:rPr>
          <w:rFonts w:ascii="Arial" w:hAnsi="Arial" w:cs="Arial"/>
          <w:i/>
        </w:rPr>
        <w:t>(art.17 LFSS)</w:t>
      </w:r>
    </w:p>
    <w:p w:rsidR="00943F2E" w:rsidRDefault="00943F2E" w:rsidP="00943F2E">
      <w:pPr>
        <w:spacing w:line="280" w:lineRule="atLeast"/>
        <w:contextualSpacing/>
        <w:jc w:val="both"/>
        <w:rPr>
          <w:rFonts w:ascii="Arial" w:hAnsi="Arial" w:cs="Arial"/>
        </w:rPr>
      </w:pPr>
      <w:r>
        <w:rPr>
          <w:rFonts w:ascii="Arial" w:hAnsi="Arial" w:cs="Arial"/>
        </w:rPr>
        <w:t>Afin de partager l’effort de solidarité entre les générations, la LFSS pour 2013 instaure, en vue de la réforme de la prise en charge de la dépendance prévue en 2014, une contribution additionnelle de solidarité pour l’autonomie de 0.3 % due, dès le 1</w:t>
      </w:r>
      <w:r w:rsidRPr="001052F3">
        <w:rPr>
          <w:rFonts w:ascii="Arial" w:hAnsi="Arial" w:cs="Arial"/>
          <w:vertAlign w:val="superscript"/>
        </w:rPr>
        <w:t>er</w:t>
      </w:r>
      <w:r>
        <w:rPr>
          <w:rFonts w:ascii="Arial" w:hAnsi="Arial" w:cs="Arial"/>
        </w:rPr>
        <w:t xml:space="preserve"> avril 2013, sur les pensions de retraite, de préretraite et d’invalidité-à l’instar de la contribution de solidarité pour l’autonomie de 0.3% dont s’acquittent les salariés lors de la « journée de solidarité ». Ce prélèvement devrait représenter </w:t>
      </w:r>
      <w:r>
        <w:rPr>
          <w:rFonts w:ascii="Arial" w:hAnsi="Arial" w:cs="Arial"/>
          <w:i/>
        </w:rPr>
        <w:t xml:space="preserve">« moins de 2€ par mois » </w:t>
      </w:r>
      <w:r>
        <w:rPr>
          <w:rFonts w:ascii="Arial" w:hAnsi="Arial" w:cs="Arial"/>
        </w:rPr>
        <w:t>pour les retraités, a indiqué la ministre de la Santé et des Affaires sociales, lors de la séance des questions au gouvernement à l’Assemblée nationale, le 2 octobre dernier.</w:t>
      </w:r>
      <w:r>
        <w:rPr>
          <w:rFonts w:ascii="Arial" w:hAnsi="Arial" w:cs="Arial"/>
          <w:i/>
        </w:rPr>
        <w:t xml:space="preserve"> « Il s’agit d’une étape globale à l’enjeu majeur que constitue, pour les aînés comme pour leurs familles, la perte d’autonomie », </w:t>
      </w:r>
      <w:r>
        <w:rPr>
          <w:rFonts w:ascii="Arial" w:hAnsi="Arial" w:cs="Arial"/>
        </w:rPr>
        <w:t>souligne le gouvernement dans l’exposé des motifs […].</w:t>
      </w:r>
    </w:p>
    <w:p w:rsidR="00943F2E" w:rsidRDefault="00943F2E" w:rsidP="00943F2E">
      <w:pPr>
        <w:spacing w:line="280" w:lineRule="atLeast"/>
        <w:contextualSpacing/>
        <w:jc w:val="both"/>
        <w:rPr>
          <w:rFonts w:ascii="Arial" w:hAnsi="Arial" w:cs="Arial"/>
        </w:rPr>
      </w:pPr>
      <w:r>
        <w:rPr>
          <w:rFonts w:ascii="Arial" w:hAnsi="Arial" w:cs="Arial"/>
        </w:rPr>
        <w:t>Concrètement, seules les personnes imposables à l’impôt sur le revenu devraient être assujetties à cette nouvelle contribution.</w:t>
      </w:r>
    </w:p>
    <w:p w:rsidR="00943F2E" w:rsidRPr="00927FE1" w:rsidRDefault="00943F2E" w:rsidP="00943F2E">
      <w:pPr>
        <w:spacing w:line="280" w:lineRule="atLeast"/>
        <w:contextualSpacing/>
        <w:jc w:val="both"/>
        <w:rPr>
          <w:rFonts w:ascii="Arial" w:hAnsi="Arial" w:cs="Arial"/>
        </w:rPr>
      </w:pPr>
      <w:r>
        <w:rPr>
          <w:rFonts w:ascii="Arial" w:hAnsi="Arial" w:cs="Arial"/>
        </w:rPr>
        <w:t>Le produit de cette contribution sera affecté à une nouvelle et septième section de la caisse nationale de solidarité pour l’autonomie (CNSA) dédiée au « </w:t>
      </w:r>
      <w:r>
        <w:rPr>
          <w:rFonts w:ascii="Arial" w:hAnsi="Arial" w:cs="Arial"/>
          <w:b/>
        </w:rPr>
        <w:t>financement des mesures</w:t>
      </w:r>
      <w:r>
        <w:rPr>
          <w:rFonts w:ascii="Arial" w:hAnsi="Arial" w:cs="Arial"/>
        </w:rPr>
        <w:t xml:space="preserve"> qui seront prises </w:t>
      </w:r>
      <w:r>
        <w:rPr>
          <w:rFonts w:ascii="Arial" w:hAnsi="Arial" w:cs="Arial"/>
          <w:b/>
        </w:rPr>
        <w:t xml:space="preserve">pour améliorer la prise en charge des personnes privées d’autonomie » </w:t>
      </w:r>
      <w:r>
        <w:rPr>
          <w:rFonts w:ascii="Arial" w:hAnsi="Arial" w:cs="Arial"/>
          <w:i/>
        </w:rPr>
        <w:t>(CASF, art.14-10-5, V bis nouveau).</w:t>
      </w:r>
    </w:p>
    <w:p w:rsidR="00943F2E" w:rsidRPr="00927FE1" w:rsidRDefault="00943F2E" w:rsidP="00943F2E">
      <w:pPr>
        <w:spacing w:line="280" w:lineRule="atLeast"/>
        <w:contextualSpacing/>
        <w:jc w:val="both"/>
        <w:rPr>
          <w:rFonts w:ascii="Arial" w:hAnsi="Arial" w:cs="Arial"/>
        </w:rPr>
      </w:pPr>
    </w:p>
    <w:p w:rsidR="00980DED" w:rsidRDefault="00980DED" w:rsidP="001052F3">
      <w:pPr>
        <w:spacing w:line="280" w:lineRule="atLeast"/>
        <w:contextualSpacing/>
        <w:jc w:val="both"/>
        <w:rPr>
          <w:rFonts w:ascii="Arial" w:hAnsi="Arial" w:cs="Arial"/>
          <w:b/>
        </w:rPr>
      </w:pPr>
    </w:p>
    <w:p w:rsidR="00351CDB" w:rsidRDefault="00351CDB" w:rsidP="00254F1B">
      <w:pPr>
        <w:spacing w:line="280" w:lineRule="atLeast"/>
        <w:contextualSpacing/>
        <w:jc w:val="both"/>
      </w:pPr>
    </w:p>
    <w:sectPr w:rsidR="00351CDB" w:rsidSect="000B517F">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3F" w:rsidRDefault="0035683F">
      <w:pPr>
        <w:spacing w:after="0"/>
      </w:pPr>
      <w:r>
        <w:separator/>
      </w:r>
    </w:p>
  </w:endnote>
  <w:endnote w:type="continuationSeparator" w:id="0">
    <w:p w:rsidR="0035683F" w:rsidRDefault="003568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4928"/>
      <w:gridCol w:w="2551"/>
      <w:gridCol w:w="1733"/>
    </w:tblGrid>
    <w:tr w:rsidR="00AA7A61">
      <w:trPr>
        <w:jc w:val="center"/>
      </w:trPr>
      <w:tc>
        <w:tcPr>
          <w:tcW w:w="7479" w:type="dxa"/>
          <w:gridSpan w:val="2"/>
        </w:tcPr>
        <w:p w:rsidR="00AA7A61" w:rsidRDefault="00AA7A61">
          <w:pPr>
            <w:pStyle w:val="Pieddepage"/>
            <w:rPr>
              <w:b/>
              <w:sz w:val="20"/>
              <w:szCs w:val="20"/>
            </w:rPr>
          </w:pPr>
          <w:r>
            <w:rPr>
              <w:b/>
              <w:sz w:val="20"/>
              <w:szCs w:val="20"/>
            </w:rPr>
            <w:t>BTS SERVICES ET PRESTATIONS DES SECTEURS SANITAIRES ET SOCIAL</w:t>
          </w:r>
        </w:p>
      </w:tc>
      <w:tc>
        <w:tcPr>
          <w:tcW w:w="1733" w:type="dxa"/>
        </w:tcPr>
        <w:p w:rsidR="00AA7A61" w:rsidRDefault="00AA7A61">
          <w:pPr>
            <w:pStyle w:val="Pieddepage"/>
            <w:rPr>
              <w:b/>
              <w:sz w:val="20"/>
              <w:szCs w:val="20"/>
            </w:rPr>
          </w:pPr>
          <w:r>
            <w:rPr>
              <w:b/>
              <w:sz w:val="20"/>
              <w:szCs w:val="20"/>
            </w:rPr>
            <w:t>Session 2016</w:t>
          </w:r>
        </w:p>
      </w:tc>
    </w:tr>
    <w:tr w:rsidR="00AA7A61">
      <w:trPr>
        <w:jc w:val="center"/>
      </w:trPr>
      <w:tc>
        <w:tcPr>
          <w:tcW w:w="4928" w:type="dxa"/>
        </w:tcPr>
        <w:p w:rsidR="00AA7A61" w:rsidRDefault="00AA7A61">
          <w:pPr>
            <w:pStyle w:val="Pieddepage"/>
            <w:rPr>
              <w:b/>
              <w:sz w:val="20"/>
              <w:szCs w:val="20"/>
            </w:rPr>
          </w:pPr>
          <w:r>
            <w:rPr>
              <w:b/>
              <w:sz w:val="20"/>
              <w:szCs w:val="20"/>
            </w:rPr>
            <w:t>Publics et Institutions – U4</w:t>
          </w:r>
        </w:p>
      </w:tc>
      <w:tc>
        <w:tcPr>
          <w:tcW w:w="2551" w:type="dxa"/>
        </w:tcPr>
        <w:p w:rsidR="00AA7A61" w:rsidRDefault="00AA7A61">
          <w:pPr>
            <w:pStyle w:val="Pieddepage"/>
            <w:rPr>
              <w:b/>
              <w:sz w:val="20"/>
              <w:szCs w:val="20"/>
            </w:rPr>
          </w:pPr>
          <w:r>
            <w:rPr>
              <w:b/>
              <w:sz w:val="20"/>
              <w:szCs w:val="20"/>
            </w:rPr>
            <w:t>Code : SPE4PI</w:t>
          </w:r>
        </w:p>
      </w:tc>
      <w:tc>
        <w:tcPr>
          <w:tcW w:w="1733" w:type="dxa"/>
        </w:tcPr>
        <w:p w:rsidR="00AA7A61" w:rsidRDefault="00AA7A61">
          <w:pPr>
            <w:pStyle w:val="Pieddepage"/>
            <w:rPr>
              <w:b/>
              <w:sz w:val="20"/>
              <w:szCs w:val="20"/>
            </w:rPr>
          </w:pPr>
          <w:r>
            <w:rPr>
              <w:b/>
              <w:sz w:val="20"/>
              <w:szCs w:val="20"/>
            </w:rPr>
            <w:t xml:space="preserve">Page : </w:t>
          </w:r>
          <w:r w:rsidR="00913C4C">
            <w:rPr>
              <w:b/>
              <w:sz w:val="20"/>
              <w:szCs w:val="20"/>
            </w:rPr>
            <w:fldChar w:fldCharType="begin"/>
          </w:r>
          <w:r>
            <w:rPr>
              <w:b/>
              <w:sz w:val="20"/>
              <w:szCs w:val="20"/>
            </w:rPr>
            <w:instrText xml:space="preserve"> PAGE   \* MERGEFORMAT </w:instrText>
          </w:r>
          <w:r w:rsidR="00913C4C">
            <w:rPr>
              <w:b/>
              <w:sz w:val="20"/>
              <w:szCs w:val="20"/>
            </w:rPr>
            <w:fldChar w:fldCharType="separate"/>
          </w:r>
          <w:r w:rsidR="00A768A5">
            <w:rPr>
              <w:b/>
              <w:noProof/>
              <w:sz w:val="20"/>
              <w:szCs w:val="20"/>
            </w:rPr>
            <w:t>4</w:t>
          </w:r>
          <w:r w:rsidR="00913C4C">
            <w:rPr>
              <w:b/>
              <w:sz w:val="20"/>
              <w:szCs w:val="20"/>
            </w:rPr>
            <w:fldChar w:fldCharType="end"/>
          </w:r>
          <w:r>
            <w:rPr>
              <w:b/>
              <w:sz w:val="20"/>
              <w:szCs w:val="20"/>
            </w:rPr>
            <w:t>/</w:t>
          </w:r>
          <w:fldSimple w:instr=" NUMPAGES   \* MERGEFORMAT ">
            <w:r w:rsidR="00A768A5" w:rsidRPr="00A768A5">
              <w:rPr>
                <w:b/>
                <w:noProof/>
                <w:sz w:val="20"/>
                <w:szCs w:val="20"/>
              </w:rPr>
              <w:t>12</w:t>
            </w:r>
          </w:fldSimple>
        </w:p>
      </w:tc>
    </w:tr>
  </w:tbl>
  <w:p w:rsidR="00AA7A61" w:rsidRDefault="00AA7A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3F" w:rsidRDefault="0035683F">
      <w:pPr>
        <w:spacing w:after="0"/>
      </w:pPr>
      <w:r>
        <w:separator/>
      </w:r>
    </w:p>
  </w:footnote>
  <w:footnote w:type="continuationSeparator" w:id="0">
    <w:p w:rsidR="0035683F" w:rsidRDefault="0035683F">
      <w:pPr>
        <w:spacing w:after="0"/>
      </w:pPr>
      <w:r>
        <w:continuationSeparator/>
      </w:r>
    </w:p>
  </w:footnote>
  <w:footnote w:id="1">
    <w:p w:rsidR="00AA7A61" w:rsidRPr="00AB1053" w:rsidRDefault="00AA7A61" w:rsidP="00AB1053">
      <w:pPr>
        <w:pStyle w:val="Notedebasdepage"/>
        <w:spacing w:after="0"/>
        <w:rPr>
          <w:rFonts w:ascii="Arial" w:hAnsi="Arial" w:cs="Arial"/>
          <w:sz w:val="18"/>
          <w:szCs w:val="18"/>
        </w:rPr>
      </w:pPr>
      <w:r w:rsidRPr="00AB1053">
        <w:rPr>
          <w:rStyle w:val="Appelnotedebasdep"/>
          <w:rFonts w:ascii="Arial" w:hAnsi="Arial" w:cs="Arial"/>
          <w:sz w:val="18"/>
          <w:szCs w:val="18"/>
        </w:rPr>
        <w:footnoteRef/>
      </w:r>
      <w:r w:rsidRPr="00AB1053">
        <w:rPr>
          <w:rFonts w:ascii="Arial" w:hAnsi="Arial" w:cs="Arial"/>
          <w:sz w:val="18"/>
          <w:szCs w:val="18"/>
        </w:rPr>
        <w:t xml:space="preserve"> Bernard Ennuyer : ancien directeur de service d’aide à domicile (1978-2011), sociologue du vieillissement et enseignant-chercheur à l’université Paris Descartes</w:t>
      </w:r>
    </w:p>
  </w:footnote>
  <w:footnote w:id="2">
    <w:p w:rsidR="00AA7A61" w:rsidRPr="00AB1053" w:rsidRDefault="00AA7A61" w:rsidP="00AB10E4">
      <w:pPr>
        <w:pStyle w:val="Notedebasdepage"/>
        <w:rPr>
          <w:rFonts w:ascii="Arial" w:hAnsi="Arial" w:cs="Arial"/>
          <w:sz w:val="18"/>
          <w:szCs w:val="18"/>
        </w:rPr>
      </w:pPr>
      <w:r w:rsidRPr="00AB1053">
        <w:rPr>
          <w:rStyle w:val="Appelnotedebasdep"/>
          <w:rFonts w:ascii="Arial" w:hAnsi="Arial" w:cs="Arial"/>
          <w:sz w:val="18"/>
          <w:szCs w:val="18"/>
        </w:rPr>
        <w:footnoteRef/>
      </w:r>
      <w:r w:rsidRPr="00AB1053">
        <w:rPr>
          <w:rFonts w:ascii="Arial" w:hAnsi="Arial" w:cs="Arial"/>
          <w:sz w:val="18"/>
          <w:szCs w:val="18"/>
        </w:rPr>
        <w:t xml:space="preserve"> Romain Gilzome : directeur de l’AD-PA (Association des directeurs au service des personnes âgées)</w:t>
      </w:r>
    </w:p>
  </w:footnote>
  <w:footnote w:id="3">
    <w:p w:rsidR="00626F4D" w:rsidRPr="005A1D5A" w:rsidRDefault="00626F4D" w:rsidP="009B4362">
      <w:pPr>
        <w:pStyle w:val="Notedebasdepage"/>
        <w:spacing w:after="0"/>
        <w:jc w:val="both"/>
        <w:rPr>
          <w:rFonts w:ascii="Arial" w:hAnsi="Arial" w:cs="Arial"/>
          <w:sz w:val="18"/>
          <w:szCs w:val="18"/>
        </w:rPr>
      </w:pPr>
      <w:r w:rsidRPr="005A1D5A">
        <w:rPr>
          <w:rStyle w:val="Appelnotedebasdep"/>
          <w:rFonts w:ascii="Arial" w:hAnsi="Arial" w:cs="Arial"/>
          <w:sz w:val="18"/>
          <w:szCs w:val="18"/>
        </w:rPr>
        <w:footnoteRef/>
      </w:r>
      <w:r w:rsidR="005A1D5A">
        <w:rPr>
          <w:rFonts w:ascii="Arial" w:hAnsi="Arial" w:cs="Arial"/>
          <w:sz w:val="18"/>
          <w:szCs w:val="18"/>
        </w:rPr>
        <w:t xml:space="preserve"> </w:t>
      </w:r>
      <w:r w:rsidR="009B4362" w:rsidRPr="005A1D5A">
        <w:rPr>
          <w:rFonts w:ascii="Arial" w:hAnsi="Arial" w:cs="Arial"/>
          <w:sz w:val="18"/>
          <w:szCs w:val="18"/>
        </w:rPr>
        <w:t>Certains départements expérimentent un rapprochement des dispositifs d’information, d’accueil et d’évaluation de la situation des personnes âgées et des personnes handicapées sous la forme de maisons départementales de l’autonomie (MDA). L’objectif est d’apporter un même service à l’ensemble des personnes requérant une aide à l’autonomie quels que soient l’âge et l’origine de la déficience.</w:t>
      </w:r>
    </w:p>
    <w:p w:rsidR="009B4362" w:rsidRDefault="009B4362" w:rsidP="009B4362">
      <w:pPr>
        <w:pStyle w:val="Notedebasdepage"/>
        <w:spacing w:after="0"/>
        <w:jc w:val="both"/>
      </w:pPr>
    </w:p>
  </w:footnote>
  <w:footnote w:id="4">
    <w:p w:rsidR="00AA7A61" w:rsidRPr="005A1D5A" w:rsidRDefault="00AA7A61" w:rsidP="009B4362">
      <w:pPr>
        <w:pStyle w:val="Notedebasdepage"/>
        <w:spacing w:after="0"/>
        <w:jc w:val="both"/>
        <w:rPr>
          <w:rFonts w:ascii="Arial" w:hAnsi="Arial" w:cs="Arial"/>
          <w:sz w:val="18"/>
          <w:szCs w:val="18"/>
        </w:rPr>
      </w:pPr>
      <w:r>
        <w:rPr>
          <w:rStyle w:val="Appelnotedebasdep"/>
        </w:rPr>
        <w:footnoteRef/>
      </w:r>
      <w:r w:rsidR="005A1D5A">
        <w:rPr>
          <w:rFonts w:ascii="Arial" w:hAnsi="Arial" w:cs="Arial"/>
          <w:sz w:val="20"/>
          <w:szCs w:val="20"/>
        </w:rPr>
        <w:t xml:space="preserve"> </w:t>
      </w:r>
      <w:r w:rsidR="0092166E" w:rsidRPr="005A1D5A">
        <w:rPr>
          <w:rFonts w:ascii="Arial" w:hAnsi="Arial" w:cs="Arial"/>
          <w:sz w:val="18"/>
          <w:szCs w:val="18"/>
        </w:rPr>
        <w:t>Pour simplifier les démarches des personnes âgées et de leurs proches confrontés à une situation de perte d’autonomie, leur fournir les informations sur les solutions existantes, les aides disponibles, les guider dans leur parcours,</w:t>
      </w:r>
      <w:r w:rsidRPr="005A1D5A">
        <w:rPr>
          <w:rFonts w:ascii="Arial" w:hAnsi="Arial" w:cs="Arial"/>
          <w:sz w:val="18"/>
          <w:szCs w:val="18"/>
        </w:rPr>
        <w:t xml:space="preserve"> le ministère des Affaires sociales, de la Santé et des Droits  des femmes et la Caisse nationale de solidarité pour l’autonomie (CNSA) ont mis en service le portail Internet </w:t>
      </w:r>
      <w:hyperlink r:id="rId1" w:history="1">
        <w:r w:rsidRPr="005A1D5A">
          <w:rPr>
            <w:rStyle w:val="Lienhypertexte"/>
            <w:rFonts w:ascii="Arial" w:hAnsi="Arial" w:cs="Arial"/>
            <w:sz w:val="18"/>
            <w:szCs w:val="18"/>
          </w:rPr>
          <w:t>www.pour-les-personnes-agees.gouv.fr</w:t>
        </w:r>
      </w:hyperlink>
    </w:p>
    <w:p w:rsidR="00AA7A61" w:rsidRPr="005A1D5A" w:rsidRDefault="0092166E" w:rsidP="0092166E">
      <w:pPr>
        <w:pStyle w:val="Notedebasdepage"/>
        <w:spacing w:after="0"/>
        <w:jc w:val="both"/>
        <w:rPr>
          <w:rFonts w:ascii="Arial" w:hAnsi="Arial" w:cs="Arial"/>
          <w:sz w:val="18"/>
          <w:szCs w:val="18"/>
        </w:rPr>
      </w:pPr>
      <w:r w:rsidRPr="005A1D5A">
        <w:rPr>
          <w:rFonts w:ascii="Arial" w:hAnsi="Arial" w:cs="Arial"/>
          <w:sz w:val="18"/>
          <w:szCs w:val="18"/>
        </w:rPr>
        <w:t>Il</w:t>
      </w:r>
      <w:r w:rsidR="00AA7A61" w:rsidRPr="005A1D5A">
        <w:rPr>
          <w:rFonts w:ascii="Arial" w:hAnsi="Arial" w:cs="Arial"/>
          <w:sz w:val="18"/>
          <w:szCs w:val="18"/>
        </w:rPr>
        <w:t xml:space="preserve"> centralise l’information sur les aides disponibles et apporte des réponses aux besoins les plus courants pour faire face à une situation de perte d’autonomie</w:t>
      </w:r>
      <w:r w:rsidR="00201ACF" w:rsidRPr="005A1D5A">
        <w:rPr>
          <w:rFonts w:ascii="Arial" w:hAnsi="Arial" w:cs="Arial"/>
          <w:sz w:val="18"/>
          <w:szCs w:val="18"/>
        </w:rPr>
        <w:t xml:space="preserve"> : aménager son logement pour pouvoir rester chez soi, aller dans un accueil de jour ou dans un hébergement temporaire… </w:t>
      </w:r>
      <w:r w:rsidR="00AA7A61" w:rsidRPr="005A1D5A">
        <w:rPr>
          <w:rFonts w:ascii="Arial" w:hAnsi="Arial" w:cs="Arial"/>
          <w:sz w:val="18"/>
          <w:szCs w:val="18"/>
        </w:rPr>
        <w:t>Il oriente la personne âgée ou son proche vers les interlocuteurs de proximité</w:t>
      </w:r>
      <w:r w:rsidRPr="005A1D5A">
        <w:rPr>
          <w:rFonts w:ascii="Arial" w:hAnsi="Arial" w:cs="Arial"/>
          <w:sz w:val="18"/>
          <w:szCs w:val="18"/>
        </w:rPr>
        <w:t xml:space="preserve"> […]</w:t>
      </w:r>
      <w:r w:rsidR="00AA7A61" w:rsidRPr="005A1D5A">
        <w:rPr>
          <w:rFonts w:ascii="Arial" w:hAnsi="Arial" w:cs="Arial"/>
          <w:sz w:val="18"/>
          <w:szCs w:val="18"/>
        </w:rPr>
        <w:t>.</w:t>
      </w:r>
    </w:p>
    <w:p w:rsidR="00201ACF" w:rsidRPr="005A1D5A" w:rsidRDefault="00201ACF" w:rsidP="0092166E">
      <w:pPr>
        <w:pStyle w:val="Notedebasdepage"/>
        <w:spacing w:after="0"/>
        <w:jc w:val="both"/>
        <w:rPr>
          <w:rFonts w:ascii="Arial" w:hAnsi="Arial" w:cs="Arial"/>
          <w:sz w:val="18"/>
          <w:szCs w:val="18"/>
        </w:rPr>
      </w:pPr>
      <w:r w:rsidRPr="005A1D5A">
        <w:rPr>
          <w:rFonts w:ascii="Arial" w:hAnsi="Arial" w:cs="Arial"/>
          <w:sz w:val="18"/>
          <w:szCs w:val="18"/>
        </w:rPr>
        <w:t>Pour assurer le même niveau d’information aux personnes qui n’ont pas accès à Internet ou qui souhaitent un contact direct, une plateforme téléphonique d’information et d’orientation est également ouverte aujourd’hui au 0820 10 39 39 (0,15 € TTC la minute). Elle permettra de répondre aux questions des personnes du lundi au vendredi de 9 h à 18 h […</w:t>
      </w:r>
      <w:r w:rsidR="0092166E" w:rsidRPr="005A1D5A">
        <w:rPr>
          <w:rFonts w:ascii="Arial" w:hAnsi="Arial" w:cs="Arial"/>
          <w:sz w:val="18"/>
          <w:szCs w:val="18"/>
        </w:rPr>
        <w:t>]</w:t>
      </w:r>
    </w:p>
    <w:p w:rsidR="005A1D5A" w:rsidRDefault="005A1D5A" w:rsidP="0092166E">
      <w:pPr>
        <w:pStyle w:val="Notedebasdepage"/>
        <w:spacing w:after="0"/>
        <w:jc w:val="both"/>
        <w:rPr>
          <w:rFonts w:ascii="Arial" w:hAnsi="Arial" w:cs="Arial"/>
          <w:sz w:val="18"/>
          <w:szCs w:val="18"/>
        </w:rPr>
      </w:pPr>
    </w:p>
    <w:p w:rsidR="0092166E" w:rsidRPr="005A1D5A" w:rsidRDefault="0092166E" w:rsidP="0092166E">
      <w:pPr>
        <w:pStyle w:val="Notedebasdepage"/>
        <w:spacing w:after="0"/>
        <w:jc w:val="both"/>
        <w:rPr>
          <w:rFonts w:ascii="Arial" w:hAnsi="Arial" w:cs="Arial"/>
          <w:sz w:val="16"/>
          <w:szCs w:val="16"/>
        </w:rPr>
      </w:pPr>
      <w:r w:rsidRPr="005A1D5A">
        <w:rPr>
          <w:rFonts w:ascii="Arial" w:hAnsi="Arial" w:cs="Arial"/>
          <w:sz w:val="16"/>
          <w:szCs w:val="16"/>
        </w:rPr>
        <w:t>Communiqué de presse CNSA publié le 04 juin 2015, mis à jour le 16 juin 2015 – Lancement du portail national d’information et d’orientation Pour-les-personnes-agees.gouv.fr</w:t>
      </w:r>
    </w:p>
    <w:p w:rsidR="00201ACF" w:rsidRPr="0092166E" w:rsidRDefault="00913C4C" w:rsidP="0092166E">
      <w:pPr>
        <w:pStyle w:val="Notedebasdepage"/>
        <w:spacing w:after="0"/>
        <w:jc w:val="both"/>
        <w:rPr>
          <w:rFonts w:ascii="Arial" w:hAnsi="Arial" w:cs="Arial"/>
          <w:sz w:val="18"/>
          <w:szCs w:val="18"/>
        </w:rPr>
      </w:pPr>
      <w:hyperlink r:id="rId2" w:history="1">
        <w:r w:rsidR="008E6406" w:rsidRPr="005A1D5A">
          <w:rPr>
            <w:rStyle w:val="Lienhypertexte"/>
            <w:rFonts w:ascii="Arial" w:hAnsi="Arial" w:cs="Arial"/>
            <w:sz w:val="18"/>
            <w:szCs w:val="18"/>
          </w:rPr>
          <w:t>http://www.cnsa.fr/actualites/</w:t>
        </w:r>
      </w:hyperlink>
    </w:p>
    <w:p w:rsidR="008E6406" w:rsidRPr="0092166E" w:rsidRDefault="008E6406" w:rsidP="0092166E">
      <w:pPr>
        <w:pStyle w:val="Notedebasdepage"/>
        <w:spacing w:after="0"/>
        <w:jc w:val="both"/>
        <w:rPr>
          <w:rFonts w:ascii="Arial" w:hAnsi="Arial" w:cs="Arial"/>
          <w:sz w:val="18"/>
          <w:szCs w:val="18"/>
        </w:rPr>
      </w:pPr>
    </w:p>
    <w:p w:rsidR="00201ACF" w:rsidRPr="00201ACF" w:rsidRDefault="00201ACF" w:rsidP="00201ACF">
      <w:pPr>
        <w:pStyle w:val="Notedebasdepage"/>
        <w:spacing w:after="0"/>
        <w:rPr>
          <w:sz w:val="20"/>
          <w:szCs w:val="20"/>
        </w:rPr>
      </w:pPr>
    </w:p>
    <w:p w:rsidR="00AA7A61" w:rsidRPr="00903C54" w:rsidRDefault="00AA7A61" w:rsidP="00903C54">
      <w:pPr>
        <w:pStyle w:val="Notedebasdepage"/>
        <w:spacing w:after="0"/>
        <w:rPr>
          <w:sz w:val="18"/>
          <w:szCs w:val="18"/>
        </w:rPr>
      </w:pPr>
    </w:p>
  </w:footnote>
  <w:footnote w:id="5">
    <w:p w:rsidR="00AA7A61" w:rsidRPr="00413373" w:rsidRDefault="00AA7A61" w:rsidP="00580493">
      <w:pPr>
        <w:pStyle w:val="Notedebasdepage"/>
        <w:spacing w:after="0"/>
        <w:rPr>
          <w:rFonts w:ascii="Arial" w:hAnsi="Arial" w:cs="Arial"/>
          <w:sz w:val="18"/>
          <w:szCs w:val="18"/>
        </w:rPr>
      </w:pPr>
      <w:r>
        <w:rPr>
          <w:rStyle w:val="Appelnotedebasdep"/>
        </w:rPr>
        <w:footnoteRef/>
      </w:r>
      <w:r w:rsidRPr="00413373">
        <w:rPr>
          <w:rFonts w:ascii="Arial" w:hAnsi="Arial" w:cs="Arial"/>
          <w:sz w:val="18"/>
          <w:szCs w:val="18"/>
        </w:rPr>
        <w:t>« Vieux : le mythe de l’âge d’or »-</w:t>
      </w:r>
      <w:r>
        <w:rPr>
          <w:rFonts w:ascii="Arial" w:hAnsi="Arial" w:cs="Arial"/>
          <w:sz w:val="18"/>
          <w:szCs w:val="18"/>
        </w:rPr>
        <w:t xml:space="preserve"> Claudine ATTIAS-DONFUT, Martine SEGALEN - Le Monde-5septembre 2003</w:t>
      </w:r>
    </w:p>
  </w:footnote>
  <w:footnote w:id="6">
    <w:p w:rsidR="00AA7A61" w:rsidRPr="00413373" w:rsidRDefault="00AA7A61">
      <w:pPr>
        <w:pStyle w:val="Notedebasdepage"/>
        <w:rPr>
          <w:rFonts w:ascii="Arial" w:hAnsi="Arial" w:cs="Arial"/>
          <w:sz w:val="18"/>
          <w:szCs w:val="18"/>
        </w:rPr>
      </w:pPr>
      <w:r w:rsidRPr="00413373">
        <w:rPr>
          <w:rStyle w:val="Appelnotedebasdep"/>
          <w:rFonts w:ascii="Arial" w:hAnsi="Arial" w:cs="Arial"/>
          <w:sz w:val="18"/>
          <w:szCs w:val="18"/>
        </w:rPr>
        <w:footnoteRef/>
      </w:r>
      <w:r w:rsidRPr="00413373">
        <w:rPr>
          <w:rFonts w:ascii="Arial" w:hAnsi="Arial" w:cs="Arial"/>
          <w:sz w:val="18"/>
          <w:szCs w:val="18"/>
        </w:rPr>
        <w:t xml:space="preserve">« La famille, espace des solidarités entre générations »-Conférence de la Famille 2006 - Alain CORDIER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FE4"/>
    <w:multiLevelType w:val="hybridMultilevel"/>
    <w:tmpl w:val="D50007F6"/>
    <w:lvl w:ilvl="0" w:tplc="CB96D0B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131564"/>
    <w:multiLevelType w:val="hybridMultilevel"/>
    <w:tmpl w:val="F4422026"/>
    <w:lvl w:ilvl="0" w:tplc="5052B6F8">
      <w:start w:val="7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5646"/>
    <w:multiLevelType w:val="hybridMultilevel"/>
    <w:tmpl w:val="C7B26CD6"/>
    <w:lvl w:ilvl="0" w:tplc="028C26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631EED"/>
    <w:multiLevelType w:val="multilevel"/>
    <w:tmpl w:val="65CE22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439491C"/>
    <w:multiLevelType w:val="hybridMultilevel"/>
    <w:tmpl w:val="36724128"/>
    <w:lvl w:ilvl="0" w:tplc="04FA4B1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CC14AD"/>
    <w:multiLevelType w:val="hybridMultilevel"/>
    <w:tmpl w:val="7FAA0FC0"/>
    <w:lvl w:ilvl="0" w:tplc="CFA45954">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F616B4"/>
    <w:multiLevelType w:val="hybridMultilevel"/>
    <w:tmpl w:val="812E5FC4"/>
    <w:lvl w:ilvl="0" w:tplc="0A8276A2">
      <w:start w:val="75"/>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1F1D"/>
    <w:rsid w:val="00000741"/>
    <w:rsid w:val="00007C3F"/>
    <w:rsid w:val="000114EA"/>
    <w:rsid w:val="00040252"/>
    <w:rsid w:val="00061A39"/>
    <w:rsid w:val="00071C6E"/>
    <w:rsid w:val="00080B29"/>
    <w:rsid w:val="00080D7B"/>
    <w:rsid w:val="00083331"/>
    <w:rsid w:val="00091B0B"/>
    <w:rsid w:val="000A464E"/>
    <w:rsid w:val="000B517F"/>
    <w:rsid w:val="000B76B5"/>
    <w:rsid w:val="000D1EEA"/>
    <w:rsid w:val="000E2CD0"/>
    <w:rsid w:val="001052F3"/>
    <w:rsid w:val="001161A3"/>
    <w:rsid w:val="00150EC2"/>
    <w:rsid w:val="00155341"/>
    <w:rsid w:val="0017195C"/>
    <w:rsid w:val="00183422"/>
    <w:rsid w:val="001E28D1"/>
    <w:rsid w:val="001E5DFB"/>
    <w:rsid w:val="00201ACF"/>
    <w:rsid w:val="002429F8"/>
    <w:rsid w:val="00245CB5"/>
    <w:rsid w:val="00250283"/>
    <w:rsid w:val="00254F1B"/>
    <w:rsid w:val="00267E4F"/>
    <w:rsid w:val="002A3C4D"/>
    <w:rsid w:val="002B44C8"/>
    <w:rsid w:val="002C2812"/>
    <w:rsid w:val="00327619"/>
    <w:rsid w:val="00331F1D"/>
    <w:rsid w:val="00333148"/>
    <w:rsid w:val="00336F8A"/>
    <w:rsid w:val="00337C58"/>
    <w:rsid w:val="00343CD3"/>
    <w:rsid w:val="00347F5B"/>
    <w:rsid w:val="00351CDB"/>
    <w:rsid w:val="0035683F"/>
    <w:rsid w:val="003657B2"/>
    <w:rsid w:val="00367298"/>
    <w:rsid w:val="00390183"/>
    <w:rsid w:val="00390959"/>
    <w:rsid w:val="003A1FB9"/>
    <w:rsid w:val="003A2310"/>
    <w:rsid w:val="003E30EB"/>
    <w:rsid w:val="003E6955"/>
    <w:rsid w:val="003F1306"/>
    <w:rsid w:val="003F173F"/>
    <w:rsid w:val="003F5EB7"/>
    <w:rsid w:val="00405D5F"/>
    <w:rsid w:val="0041261A"/>
    <w:rsid w:val="00413373"/>
    <w:rsid w:val="00420F35"/>
    <w:rsid w:val="00422200"/>
    <w:rsid w:val="00427252"/>
    <w:rsid w:val="004465BD"/>
    <w:rsid w:val="00454B63"/>
    <w:rsid w:val="004B4E24"/>
    <w:rsid w:val="004C4BB3"/>
    <w:rsid w:val="004C572A"/>
    <w:rsid w:val="004D30FE"/>
    <w:rsid w:val="004E1601"/>
    <w:rsid w:val="004E3A25"/>
    <w:rsid w:val="005004FC"/>
    <w:rsid w:val="005236D9"/>
    <w:rsid w:val="0053657F"/>
    <w:rsid w:val="005518EC"/>
    <w:rsid w:val="00551935"/>
    <w:rsid w:val="00554C8E"/>
    <w:rsid w:val="00560415"/>
    <w:rsid w:val="00580493"/>
    <w:rsid w:val="00580DA5"/>
    <w:rsid w:val="00585283"/>
    <w:rsid w:val="0059066B"/>
    <w:rsid w:val="005A1D5A"/>
    <w:rsid w:val="005C0431"/>
    <w:rsid w:val="005C5A6B"/>
    <w:rsid w:val="005D0A6E"/>
    <w:rsid w:val="005D124B"/>
    <w:rsid w:val="005D1E01"/>
    <w:rsid w:val="00600465"/>
    <w:rsid w:val="0060584C"/>
    <w:rsid w:val="00613FE8"/>
    <w:rsid w:val="00626F4D"/>
    <w:rsid w:val="00640577"/>
    <w:rsid w:val="00644E86"/>
    <w:rsid w:val="006655F1"/>
    <w:rsid w:val="006B2711"/>
    <w:rsid w:val="006C7C8D"/>
    <w:rsid w:val="006D3B44"/>
    <w:rsid w:val="0070292A"/>
    <w:rsid w:val="0071656D"/>
    <w:rsid w:val="0073145A"/>
    <w:rsid w:val="007376EB"/>
    <w:rsid w:val="0074058A"/>
    <w:rsid w:val="00754A52"/>
    <w:rsid w:val="0077301C"/>
    <w:rsid w:val="00797219"/>
    <w:rsid w:val="007A0B22"/>
    <w:rsid w:val="007A20F8"/>
    <w:rsid w:val="007A2AB7"/>
    <w:rsid w:val="007B79BA"/>
    <w:rsid w:val="007C6E57"/>
    <w:rsid w:val="007D442C"/>
    <w:rsid w:val="007D57E8"/>
    <w:rsid w:val="007E0526"/>
    <w:rsid w:val="007E279E"/>
    <w:rsid w:val="007F1C15"/>
    <w:rsid w:val="00812919"/>
    <w:rsid w:val="008364D7"/>
    <w:rsid w:val="00840E9D"/>
    <w:rsid w:val="00842125"/>
    <w:rsid w:val="008440AE"/>
    <w:rsid w:val="00855B06"/>
    <w:rsid w:val="00861984"/>
    <w:rsid w:val="00872B4F"/>
    <w:rsid w:val="00875DAB"/>
    <w:rsid w:val="008911C9"/>
    <w:rsid w:val="0089536D"/>
    <w:rsid w:val="008B224B"/>
    <w:rsid w:val="008B404D"/>
    <w:rsid w:val="008C5964"/>
    <w:rsid w:val="008D2200"/>
    <w:rsid w:val="008E0933"/>
    <w:rsid w:val="008E0C41"/>
    <w:rsid w:val="008E6406"/>
    <w:rsid w:val="00903C54"/>
    <w:rsid w:val="00906969"/>
    <w:rsid w:val="00913C4C"/>
    <w:rsid w:val="0092166E"/>
    <w:rsid w:val="00927FE1"/>
    <w:rsid w:val="00931554"/>
    <w:rsid w:val="00943F2E"/>
    <w:rsid w:val="00954ED9"/>
    <w:rsid w:val="00955E47"/>
    <w:rsid w:val="00980DED"/>
    <w:rsid w:val="00982D0F"/>
    <w:rsid w:val="00987FCD"/>
    <w:rsid w:val="009B2FED"/>
    <w:rsid w:val="009B4362"/>
    <w:rsid w:val="009F1FBE"/>
    <w:rsid w:val="00A768A5"/>
    <w:rsid w:val="00A84B86"/>
    <w:rsid w:val="00A92E16"/>
    <w:rsid w:val="00A97B68"/>
    <w:rsid w:val="00AA7A61"/>
    <w:rsid w:val="00AB1053"/>
    <w:rsid w:val="00AB10E4"/>
    <w:rsid w:val="00AB2E2E"/>
    <w:rsid w:val="00AC7324"/>
    <w:rsid w:val="00AE03D4"/>
    <w:rsid w:val="00AE4FC6"/>
    <w:rsid w:val="00B005C7"/>
    <w:rsid w:val="00B1048B"/>
    <w:rsid w:val="00B42BA7"/>
    <w:rsid w:val="00B43CEB"/>
    <w:rsid w:val="00B54388"/>
    <w:rsid w:val="00B93E9B"/>
    <w:rsid w:val="00BA6CD6"/>
    <w:rsid w:val="00BB5C3A"/>
    <w:rsid w:val="00BC1FBD"/>
    <w:rsid w:val="00BC4DD9"/>
    <w:rsid w:val="00BE34C6"/>
    <w:rsid w:val="00BF105F"/>
    <w:rsid w:val="00BF351B"/>
    <w:rsid w:val="00C05F70"/>
    <w:rsid w:val="00C072FF"/>
    <w:rsid w:val="00C16AFA"/>
    <w:rsid w:val="00C305D1"/>
    <w:rsid w:val="00C6118A"/>
    <w:rsid w:val="00C65342"/>
    <w:rsid w:val="00C71E95"/>
    <w:rsid w:val="00C90032"/>
    <w:rsid w:val="00CA65FB"/>
    <w:rsid w:val="00CD4AD1"/>
    <w:rsid w:val="00CF1C58"/>
    <w:rsid w:val="00D15DD4"/>
    <w:rsid w:val="00D2033E"/>
    <w:rsid w:val="00D210E3"/>
    <w:rsid w:val="00D278A7"/>
    <w:rsid w:val="00D27F43"/>
    <w:rsid w:val="00D3471F"/>
    <w:rsid w:val="00D41208"/>
    <w:rsid w:val="00D548BB"/>
    <w:rsid w:val="00DB0F5E"/>
    <w:rsid w:val="00DF0969"/>
    <w:rsid w:val="00E14422"/>
    <w:rsid w:val="00E16B87"/>
    <w:rsid w:val="00E31B8E"/>
    <w:rsid w:val="00E35597"/>
    <w:rsid w:val="00E41014"/>
    <w:rsid w:val="00E437A3"/>
    <w:rsid w:val="00E83856"/>
    <w:rsid w:val="00E85DA6"/>
    <w:rsid w:val="00E96248"/>
    <w:rsid w:val="00EC7015"/>
    <w:rsid w:val="00ED1FC0"/>
    <w:rsid w:val="00ED2FD7"/>
    <w:rsid w:val="00EE0B64"/>
    <w:rsid w:val="00EE7C9A"/>
    <w:rsid w:val="00EF79EB"/>
    <w:rsid w:val="00F03273"/>
    <w:rsid w:val="00F13B84"/>
    <w:rsid w:val="00F32DEC"/>
    <w:rsid w:val="00F34DE3"/>
    <w:rsid w:val="00F46D13"/>
    <w:rsid w:val="00F56FDB"/>
    <w:rsid w:val="00F6592C"/>
    <w:rsid w:val="00F84468"/>
    <w:rsid w:val="00F87AEB"/>
    <w:rsid w:val="00FB084E"/>
    <w:rsid w:val="00FB6822"/>
    <w:rsid w:val="00FD309D"/>
    <w:rsid w:val="00FE6BB7"/>
    <w:rsid w:val="00FF2E51"/>
    <w:rsid w:val="00FF6C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1D"/>
  </w:style>
  <w:style w:type="paragraph" w:styleId="Titre1">
    <w:name w:val="heading 1"/>
    <w:basedOn w:val="Normal"/>
    <w:link w:val="Titre1Car"/>
    <w:uiPriority w:val="9"/>
    <w:qFormat/>
    <w:rsid w:val="00331F1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nhideWhenUsed/>
    <w:qFormat/>
    <w:rsid w:val="00331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331F1D"/>
    <w:pPr>
      <w:keepNext/>
      <w:spacing w:after="0"/>
      <w:jc w:val="center"/>
      <w:outlineLvl w:val="2"/>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331F1D"/>
    <w:pPr>
      <w:keepNext/>
      <w:spacing w:after="0"/>
      <w:jc w:val="center"/>
      <w:outlineLvl w:val="5"/>
    </w:pPr>
    <w:rPr>
      <w:rFonts w:ascii="Times New Roman" w:eastAsia="Times New Roman" w:hAnsi="Times New Roman" w:cs="Times New Roman"/>
      <w:sz w:val="28"/>
      <w:szCs w:val="28"/>
      <w:lang w:eastAsia="fr-FR"/>
    </w:rPr>
  </w:style>
  <w:style w:type="paragraph" w:styleId="Titre7">
    <w:name w:val="heading 7"/>
    <w:basedOn w:val="Normal"/>
    <w:next w:val="Normal"/>
    <w:link w:val="Titre7Car"/>
    <w:qFormat/>
    <w:rsid w:val="00331F1D"/>
    <w:pPr>
      <w:keepNext/>
      <w:spacing w:after="0"/>
      <w:jc w:val="center"/>
      <w:outlineLvl w:val="6"/>
    </w:pPr>
    <w:rPr>
      <w:rFonts w:ascii="Times New Roman" w:eastAsia="Times New Roman" w:hAnsi="Times New Roman" w:cs="Times New Roman"/>
      <w:b/>
      <w:bCs/>
      <w:sz w:val="28"/>
      <w:szCs w:val="28"/>
      <w:lang w:eastAsia="fr-FR"/>
    </w:rPr>
  </w:style>
  <w:style w:type="paragraph" w:styleId="Titre9">
    <w:name w:val="heading 9"/>
    <w:basedOn w:val="Normal"/>
    <w:next w:val="Normal"/>
    <w:link w:val="Titre9Car"/>
    <w:qFormat/>
    <w:rsid w:val="00331F1D"/>
    <w:pPr>
      <w:keepNext/>
      <w:spacing w:after="0"/>
      <w:jc w:val="center"/>
      <w:outlineLvl w:val="8"/>
    </w:pPr>
    <w:rPr>
      <w:rFonts w:ascii="Times New Roman" w:eastAsia="Times New Roman" w:hAnsi="Times New Roman" w:cs="Times New Roman"/>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31F1D"/>
    <w:rPr>
      <w:b/>
      <w:bCs/>
    </w:rPr>
  </w:style>
  <w:style w:type="character" w:customStyle="1" w:styleId="Titre1Car">
    <w:name w:val="Titre 1 Car"/>
    <w:basedOn w:val="Policepardfaut"/>
    <w:link w:val="Titre1"/>
    <w:uiPriority w:val="9"/>
    <w:rsid w:val="00331F1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331F1D"/>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31F1D"/>
    <w:pPr>
      <w:tabs>
        <w:tab w:val="center" w:pos="4536"/>
        <w:tab w:val="right" w:pos="9072"/>
      </w:tabs>
      <w:spacing w:after="0"/>
    </w:pPr>
  </w:style>
  <w:style w:type="character" w:customStyle="1" w:styleId="En-tteCar">
    <w:name w:val="En-tête Car"/>
    <w:basedOn w:val="Policepardfaut"/>
    <w:link w:val="En-tte"/>
    <w:uiPriority w:val="99"/>
    <w:semiHidden/>
    <w:rsid w:val="00331F1D"/>
  </w:style>
  <w:style w:type="paragraph" w:styleId="Pieddepage">
    <w:name w:val="footer"/>
    <w:basedOn w:val="Normal"/>
    <w:link w:val="PieddepageCar"/>
    <w:unhideWhenUsed/>
    <w:rsid w:val="00331F1D"/>
    <w:pPr>
      <w:tabs>
        <w:tab w:val="center" w:pos="4536"/>
        <w:tab w:val="right" w:pos="9072"/>
      </w:tabs>
      <w:spacing w:after="0"/>
    </w:pPr>
  </w:style>
  <w:style w:type="character" w:customStyle="1" w:styleId="PieddepageCar">
    <w:name w:val="Pied de page Car"/>
    <w:basedOn w:val="Policepardfaut"/>
    <w:link w:val="Pieddepage"/>
    <w:uiPriority w:val="99"/>
    <w:rsid w:val="00331F1D"/>
  </w:style>
  <w:style w:type="paragraph" w:styleId="Textedebulles">
    <w:name w:val="Balloon Text"/>
    <w:basedOn w:val="Normal"/>
    <w:link w:val="TextedebullesCar"/>
    <w:uiPriority w:val="99"/>
    <w:semiHidden/>
    <w:unhideWhenUsed/>
    <w:rsid w:val="00331F1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F1D"/>
    <w:rPr>
      <w:rFonts w:ascii="Tahoma" w:hAnsi="Tahoma" w:cs="Tahoma"/>
      <w:sz w:val="16"/>
      <w:szCs w:val="16"/>
    </w:rPr>
  </w:style>
  <w:style w:type="paragraph" w:styleId="Paragraphedeliste">
    <w:name w:val="List Paragraph"/>
    <w:basedOn w:val="Normal"/>
    <w:uiPriority w:val="34"/>
    <w:qFormat/>
    <w:rsid w:val="00331F1D"/>
    <w:pPr>
      <w:ind w:left="720"/>
      <w:contextualSpacing/>
    </w:pPr>
  </w:style>
  <w:style w:type="paragraph" w:customStyle="1" w:styleId="Default">
    <w:name w:val="Default"/>
    <w:rsid w:val="00331F1D"/>
    <w:pPr>
      <w:autoSpaceDE w:val="0"/>
      <w:autoSpaceDN w:val="0"/>
      <w:adjustRightInd w:val="0"/>
      <w:spacing w:after="0"/>
    </w:pPr>
    <w:rPr>
      <w:rFonts w:ascii="Arial" w:hAnsi="Arial" w:cs="Arial"/>
      <w:color w:val="000000"/>
      <w:sz w:val="24"/>
      <w:szCs w:val="24"/>
    </w:rPr>
  </w:style>
  <w:style w:type="character" w:customStyle="1" w:styleId="Titre2Car">
    <w:name w:val="Titre 2 Car"/>
    <w:basedOn w:val="Policepardfaut"/>
    <w:link w:val="Titre2"/>
    <w:rsid w:val="00331F1D"/>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331F1D"/>
    <w:pPr>
      <w:spacing w:after="0"/>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331F1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331F1D"/>
    <w:rPr>
      <w:rFonts w:ascii="Times New Roman" w:eastAsia="Times New Roman" w:hAnsi="Times New Roman" w:cs="Times New Roman"/>
      <w:sz w:val="28"/>
      <w:szCs w:val="28"/>
      <w:lang w:eastAsia="fr-FR"/>
    </w:rPr>
  </w:style>
  <w:style w:type="character" w:customStyle="1" w:styleId="Titre7Car">
    <w:name w:val="Titre 7 Car"/>
    <w:basedOn w:val="Policepardfaut"/>
    <w:link w:val="Titre7"/>
    <w:rsid w:val="00331F1D"/>
    <w:rPr>
      <w:rFonts w:ascii="Times New Roman" w:eastAsia="Times New Roman" w:hAnsi="Times New Roman" w:cs="Times New Roman"/>
      <w:b/>
      <w:bCs/>
      <w:sz w:val="28"/>
      <w:szCs w:val="28"/>
      <w:lang w:eastAsia="fr-FR"/>
    </w:rPr>
  </w:style>
  <w:style w:type="character" w:customStyle="1" w:styleId="Titre9Car">
    <w:name w:val="Titre 9 Car"/>
    <w:basedOn w:val="Policepardfaut"/>
    <w:link w:val="Titre9"/>
    <w:rsid w:val="00331F1D"/>
    <w:rPr>
      <w:rFonts w:ascii="Times New Roman" w:eastAsia="Times New Roman" w:hAnsi="Times New Roman" w:cs="Times New Roman"/>
      <w:b/>
      <w:sz w:val="28"/>
      <w:szCs w:val="28"/>
      <w:lang w:eastAsia="fr-FR"/>
    </w:rPr>
  </w:style>
  <w:style w:type="paragraph" w:styleId="Corpsdetexte">
    <w:name w:val="Body Text"/>
    <w:basedOn w:val="Normal"/>
    <w:link w:val="CorpsdetexteCar"/>
    <w:rsid w:val="00331F1D"/>
    <w:pPr>
      <w:spacing w:after="0"/>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331F1D"/>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331F1D"/>
    <w:rPr>
      <w:color w:val="808080"/>
    </w:rPr>
  </w:style>
  <w:style w:type="character" w:customStyle="1" w:styleId="LienInternet">
    <w:name w:val="Lien Internet"/>
    <w:basedOn w:val="Policepardfaut"/>
    <w:rsid w:val="00343CD3"/>
    <w:rPr>
      <w:color w:val="0000FF"/>
      <w:u w:val="single"/>
    </w:rPr>
  </w:style>
  <w:style w:type="character" w:styleId="Appelnotedebasdep">
    <w:name w:val="footnote reference"/>
    <w:basedOn w:val="Policepardfaut"/>
    <w:uiPriority w:val="99"/>
    <w:rsid w:val="00351CDB"/>
    <w:rPr>
      <w:vertAlign w:val="superscript"/>
    </w:rPr>
  </w:style>
  <w:style w:type="character" w:customStyle="1" w:styleId="Ancredenotedebasdepage">
    <w:name w:val="Ancre de note de bas de page"/>
    <w:rsid w:val="00351CDB"/>
    <w:rPr>
      <w:vertAlign w:val="superscript"/>
    </w:rPr>
  </w:style>
  <w:style w:type="paragraph" w:styleId="Notedebasdepage">
    <w:name w:val="footnote text"/>
    <w:basedOn w:val="Normal"/>
    <w:link w:val="NotedebasdepageCar"/>
    <w:uiPriority w:val="99"/>
    <w:rsid w:val="00351CDB"/>
    <w:pPr>
      <w:suppressAutoHyphens/>
      <w:spacing w:line="276" w:lineRule="auto"/>
    </w:pPr>
    <w:rPr>
      <w:rFonts w:ascii="Calibri" w:eastAsia="SimSun" w:hAnsi="Calibri" w:cs="Calibri"/>
    </w:rPr>
  </w:style>
  <w:style w:type="character" w:customStyle="1" w:styleId="NotedebasdepageCar">
    <w:name w:val="Note de bas de page Car"/>
    <w:basedOn w:val="Policepardfaut"/>
    <w:link w:val="Notedebasdepage"/>
    <w:uiPriority w:val="99"/>
    <w:rsid w:val="00351CDB"/>
    <w:rPr>
      <w:rFonts w:ascii="Calibri" w:eastAsia="SimSun" w:hAnsi="Calibri" w:cs="Calibri"/>
    </w:rPr>
  </w:style>
  <w:style w:type="paragraph" w:styleId="Notedefin">
    <w:name w:val="endnote text"/>
    <w:basedOn w:val="Normal"/>
    <w:link w:val="NotedefinCar"/>
    <w:uiPriority w:val="99"/>
    <w:semiHidden/>
    <w:unhideWhenUsed/>
    <w:rsid w:val="00AB1053"/>
    <w:pPr>
      <w:spacing w:after="0"/>
    </w:pPr>
    <w:rPr>
      <w:sz w:val="20"/>
      <w:szCs w:val="20"/>
    </w:rPr>
  </w:style>
  <w:style w:type="character" w:customStyle="1" w:styleId="NotedefinCar">
    <w:name w:val="Note de fin Car"/>
    <w:basedOn w:val="Policepardfaut"/>
    <w:link w:val="Notedefin"/>
    <w:uiPriority w:val="99"/>
    <w:semiHidden/>
    <w:rsid w:val="00AB1053"/>
    <w:rPr>
      <w:sz w:val="20"/>
      <w:szCs w:val="20"/>
    </w:rPr>
  </w:style>
  <w:style w:type="character" w:styleId="Appeldenotedefin">
    <w:name w:val="endnote reference"/>
    <w:basedOn w:val="Policepardfaut"/>
    <w:uiPriority w:val="99"/>
    <w:semiHidden/>
    <w:unhideWhenUsed/>
    <w:rsid w:val="00AB1053"/>
    <w:rPr>
      <w:vertAlign w:val="superscript"/>
    </w:rPr>
  </w:style>
  <w:style w:type="character" w:styleId="Lienhypertexte">
    <w:name w:val="Hyperlink"/>
    <w:basedOn w:val="Policepardfaut"/>
    <w:uiPriority w:val="99"/>
    <w:unhideWhenUsed/>
    <w:rsid w:val="003A2310"/>
    <w:rPr>
      <w:color w:val="0000FF" w:themeColor="hyperlink"/>
      <w:u w:val="single"/>
    </w:rPr>
  </w:style>
  <w:style w:type="character" w:styleId="Lienhypertextesuivivisit">
    <w:name w:val="FollowedHyperlink"/>
    <w:basedOn w:val="Policepardfaut"/>
    <w:uiPriority w:val="99"/>
    <w:semiHidden/>
    <w:unhideWhenUsed/>
    <w:rsid w:val="0092166E"/>
    <w:rPr>
      <w:color w:val="800080" w:themeColor="followedHyperlink"/>
      <w:u w:val="single"/>
    </w:rPr>
  </w:style>
  <w:style w:type="paragraph" w:styleId="Rvision">
    <w:name w:val="Revision"/>
    <w:hidden/>
    <w:uiPriority w:val="99"/>
    <w:semiHidden/>
    <w:rsid w:val="00CF1C58"/>
    <w:pPr>
      <w:spacing w:after="0"/>
    </w:pPr>
  </w:style>
  <w:style w:type="character" w:styleId="Marquedecommentaire">
    <w:name w:val="annotation reference"/>
    <w:basedOn w:val="Policepardfaut"/>
    <w:uiPriority w:val="99"/>
    <w:semiHidden/>
    <w:unhideWhenUsed/>
    <w:rsid w:val="00E96248"/>
    <w:rPr>
      <w:sz w:val="16"/>
      <w:szCs w:val="16"/>
    </w:rPr>
  </w:style>
  <w:style w:type="paragraph" w:styleId="Commentaire">
    <w:name w:val="annotation text"/>
    <w:basedOn w:val="Normal"/>
    <w:link w:val="CommentaireCar"/>
    <w:uiPriority w:val="99"/>
    <w:semiHidden/>
    <w:unhideWhenUsed/>
    <w:rsid w:val="00E96248"/>
    <w:rPr>
      <w:sz w:val="20"/>
      <w:szCs w:val="20"/>
    </w:rPr>
  </w:style>
  <w:style w:type="character" w:customStyle="1" w:styleId="CommentaireCar">
    <w:name w:val="Commentaire Car"/>
    <w:basedOn w:val="Policepardfaut"/>
    <w:link w:val="Commentaire"/>
    <w:uiPriority w:val="99"/>
    <w:semiHidden/>
    <w:rsid w:val="00E96248"/>
    <w:rPr>
      <w:sz w:val="20"/>
      <w:szCs w:val="20"/>
    </w:rPr>
  </w:style>
  <w:style w:type="paragraph" w:styleId="Objetducommentaire">
    <w:name w:val="annotation subject"/>
    <w:basedOn w:val="Commentaire"/>
    <w:next w:val="Commentaire"/>
    <w:link w:val="ObjetducommentaireCar"/>
    <w:uiPriority w:val="99"/>
    <w:semiHidden/>
    <w:unhideWhenUsed/>
    <w:rsid w:val="00E96248"/>
    <w:rPr>
      <w:b/>
      <w:bCs/>
    </w:rPr>
  </w:style>
  <w:style w:type="character" w:customStyle="1" w:styleId="ObjetducommentaireCar">
    <w:name w:val="Objet du commentaire Car"/>
    <w:basedOn w:val="CommentaireCar"/>
    <w:link w:val="Objetducommentaire"/>
    <w:uiPriority w:val="99"/>
    <w:semiHidden/>
    <w:rsid w:val="00E962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051603">
      <w:bodyDiv w:val="1"/>
      <w:marLeft w:val="0"/>
      <w:marRight w:val="0"/>
      <w:marTop w:val="0"/>
      <w:marBottom w:val="0"/>
      <w:divBdr>
        <w:top w:val="none" w:sz="0" w:space="0" w:color="auto"/>
        <w:left w:val="none" w:sz="0" w:space="0" w:color="auto"/>
        <w:bottom w:val="none" w:sz="0" w:space="0" w:color="auto"/>
        <w:right w:val="none" w:sz="0" w:space="0" w:color="auto"/>
      </w:divBdr>
    </w:div>
    <w:div w:id="641807761">
      <w:bodyDiv w:val="1"/>
      <w:marLeft w:val="0"/>
      <w:marRight w:val="0"/>
      <w:marTop w:val="0"/>
      <w:marBottom w:val="0"/>
      <w:divBdr>
        <w:top w:val="none" w:sz="0" w:space="0" w:color="auto"/>
        <w:left w:val="none" w:sz="0" w:space="0" w:color="auto"/>
        <w:bottom w:val="none" w:sz="0" w:space="0" w:color="auto"/>
        <w:right w:val="none" w:sz="0" w:space="0" w:color="auto"/>
      </w:divBdr>
    </w:div>
    <w:div w:id="1045787525">
      <w:bodyDiv w:val="1"/>
      <w:marLeft w:val="0"/>
      <w:marRight w:val="0"/>
      <w:marTop w:val="0"/>
      <w:marBottom w:val="0"/>
      <w:divBdr>
        <w:top w:val="none" w:sz="0" w:space="0" w:color="auto"/>
        <w:left w:val="none" w:sz="0" w:space="0" w:color="auto"/>
        <w:bottom w:val="none" w:sz="0" w:space="0" w:color="auto"/>
        <w:right w:val="none" w:sz="0" w:space="0" w:color="auto"/>
      </w:divBdr>
    </w:div>
    <w:div w:id="1132360255">
      <w:bodyDiv w:val="1"/>
      <w:marLeft w:val="0"/>
      <w:marRight w:val="0"/>
      <w:marTop w:val="0"/>
      <w:marBottom w:val="0"/>
      <w:divBdr>
        <w:top w:val="none" w:sz="0" w:space="0" w:color="auto"/>
        <w:left w:val="none" w:sz="0" w:space="0" w:color="auto"/>
        <w:bottom w:val="none" w:sz="0" w:space="0" w:color="auto"/>
        <w:right w:val="none" w:sz="0" w:space="0" w:color="auto"/>
      </w:divBdr>
    </w:div>
    <w:div w:id="1446802608">
      <w:bodyDiv w:val="1"/>
      <w:marLeft w:val="0"/>
      <w:marRight w:val="0"/>
      <w:marTop w:val="0"/>
      <w:marBottom w:val="0"/>
      <w:divBdr>
        <w:top w:val="none" w:sz="0" w:space="0" w:color="auto"/>
        <w:left w:val="none" w:sz="0" w:space="0" w:color="auto"/>
        <w:bottom w:val="none" w:sz="0" w:space="0" w:color="auto"/>
        <w:right w:val="none" w:sz="0" w:space="0" w:color="auto"/>
      </w:divBdr>
    </w:div>
    <w:div w:id="1524174659">
      <w:bodyDiv w:val="1"/>
      <w:marLeft w:val="0"/>
      <w:marRight w:val="0"/>
      <w:marTop w:val="0"/>
      <w:marBottom w:val="0"/>
      <w:divBdr>
        <w:top w:val="none" w:sz="0" w:space="0" w:color="auto"/>
        <w:left w:val="none" w:sz="0" w:space="0" w:color="auto"/>
        <w:bottom w:val="none" w:sz="0" w:space="0" w:color="auto"/>
        <w:right w:val="none" w:sz="0" w:space="0" w:color="auto"/>
      </w:divBdr>
    </w:div>
    <w:div w:id="1952783774">
      <w:bodyDiv w:val="1"/>
      <w:marLeft w:val="0"/>
      <w:marRight w:val="0"/>
      <w:marTop w:val="0"/>
      <w:marBottom w:val="0"/>
      <w:divBdr>
        <w:top w:val="none" w:sz="0" w:space="0" w:color="auto"/>
        <w:left w:val="none" w:sz="0" w:space="0" w:color="auto"/>
        <w:bottom w:val="none" w:sz="0" w:space="0" w:color="auto"/>
        <w:right w:val="none" w:sz="0" w:space="0" w:color="auto"/>
      </w:divBdr>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documentationfrancaise.fr/rapports-publics/13400017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urite-sociale.fr/La-Convention-d-objectifs-et-de-gestion-entre-l-Etat-et-la-Caisse-nationale-d-assurance-vieillesse" TargetMode="External"/><Relationship Id="rId17" Type="http://schemas.openxmlformats.org/officeDocument/2006/relationships/hyperlink" Target="http://www.ladocumentationfrancaise.fr/rapports-publics/134000173.pdf" TargetMode="External"/><Relationship Id="rId2" Type="http://schemas.openxmlformats.org/officeDocument/2006/relationships/numbering" Target="numbering.xml"/><Relationship Id="rId16" Type="http://schemas.openxmlformats.org/officeDocument/2006/relationships/hyperlink" Target="http://www.securite-sociale.fr/La-Convention-d-objectifs-et-de-gestion-entre-l-Etat-et-la-Caisse-nationale-d-assurance-vieill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ysee.fr/assets/pdf/Rapport-de-la-commission-Innovation-2030.pdf" TargetMode="External"/><Relationship Id="rId5" Type="http://schemas.openxmlformats.org/officeDocument/2006/relationships/webSettings" Target="webSettings.xml"/><Relationship Id="rId15" Type="http://schemas.openxmlformats.org/officeDocument/2006/relationships/hyperlink" Target="http://www.elysee.fr/assets/pdf/Rapport-de-la-commission-Innovation-2030.pdf" TargetMode="External"/><Relationship Id="rId23" Type="http://schemas.microsoft.com/office/2007/relationships/stylesWithEffects" Target="stylesWithEffects.xml"/><Relationship Id="rId10" Type="http://schemas.openxmlformats.org/officeDocument/2006/relationships/hyperlink" Target="http://www.inse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cial-sante.gouv.fr/IMG/pdf/rapport_final_groupe_1.pdf" TargetMode="External"/><Relationship Id="rId14" Type="http://schemas.openxmlformats.org/officeDocument/2006/relationships/hyperlink" Target="http://www.ladocumentationfrancaise.fr/rapports-publics/13000173.pdf,%20consult&#23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nsa.fr/actualites/" TargetMode="External"/><Relationship Id="rId1" Type="http://schemas.openxmlformats.org/officeDocument/2006/relationships/hyperlink" Target="http://www.pour-les-personnes-age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C06F6-B208-462D-A33E-A699B98A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4454</Words>
  <Characters>24501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siec</cp:lastModifiedBy>
  <cp:revision>18</cp:revision>
  <cp:lastPrinted>2015-07-25T08:42:00Z</cp:lastPrinted>
  <dcterms:created xsi:type="dcterms:W3CDTF">2015-09-08T17:54:00Z</dcterms:created>
  <dcterms:modified xsi:type="dcterms:W3CDTF">2015-10-06T13:26:00Z</dcterms:modified>
</cp:coreProperties>
</file>